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3E1C" w14:textId="77777777" w:rsidR="008A1E7E" w:rsidRPr="00AC623D" w:rsidRDefault="008A1E7E" w:rsidP="008A1E7E">
      <w:pPr>
        <w:pBdr>
          <w:bottom w:val="single" w:sz="4" w:space="1" w:color="auto"/>
        </w:pBdr>
        <w:jc w:val="center"/>
        <w:rPr>
          <w:rFonts w:cs="Calibri"/>
          <w:b/>
          <w:sz w:val="32"/>
          <w:szCs w:val="32"/>
        </w:rPr>
      </w:pPr>
      <w:r w:rsidRPr="00C24F85">
        <w:rPr>
          <w:rFonts w:cs="Calibri"/>
          <w:b/>
          <w:sz w:val="32"/>
          <w:szCs w:val="32"/>
        </w:rPr>
        <w:t xml:space="preserve">Ainsley Simmonds </w:t>
      </w:r>
    </w:p>
    <w:tbl>
      <w:tblPr>
        <w:tblW w:w="9242" w:type="dxa"/>
        <w:tblInd w:w="108" w:type="dxa"/>
        <w:tblLook w:val="04A0" w:firstRow="1" w:lastRow="0" w:firstColumn="1" w:lastColumn="0" w:noHBand="0" w:noVBand="1"/>
      </w:tblPr>
      <w:tblGrid>
        <w:gridCol w:w="4621"/>
        <w:gridCol w:w="4621"/>
      </w:tblGrid>
      <w:tr w:rsidR="008A1E7E" w:rsidRPr="00A2036E" w14:paraId="69EF00F4" w14:textId="77777777">
        <w:tc>
          <w:tcPr>
            <w:tcW w:w="4621" w:type="dxa"/>
          </w:tcPr>
          <w:p w14:paraId="1B708606" w14:textId="77777777" w:rsidR="008A1E7E" w:rsidRPr="00A2036E" w:rsidRDefault="008A1E7E" w:rsidP="008A1E7E">
            <w:pPr>
              <w:tabs>
                <w:tab w:val="right" w:pos="7320"/>
              </w:tabs>
              <w:spacing w:after="0" w:line="240" w:lineRule="atLeast"/>
              <w:ind w:right="-840"/>
              <w:rPr>
                <w:rFonts w:eastAsia="Times New Roman"/>
                <w:szCs w:val="20"/>
              </w:rPr>
            </w:pPr>
            <w:r w:rsidRPr="00A2036E">
              <w:rPr>
                <w:rFonts w:eastAsia="Times New Roman"/>
                <w:caps/>
                <w:szCs w:val="20"/>
              </w:rPr>
              <w:t xml:space="preserve">63 </w:t>
            </w:r>
            <w:proofErr w:type="spellStart"/>
            <w:r w:rsidRPr="00A2036E">
              <w:rPr>
                <w:rFonts w:eastAsia="Times New Roman"/>
                <w:szCs w:val="20"/>
              </w:rPr>
              <w:t>Standen</w:t>
            </w:r>
            <w:proofErr w:type="spellEnd"/>
            <w:r w:rsidRPr="00A2036E">
              <w:rPr>
                <w:rFonts w:eastAsia="Times New Roman"/>
                <w:szCs w:val="20"/>
              </w:rPr>
              <w:t xml:space="preserve"> Street</w:t>
            </w:r>
          </w:p>
          <w:p w14:paraId="46D26374" w14:textId="77777777" w:rsidR="008A1E7E" w:rsidRPr="00A2036E" w:rsidRDefault="008A1E7E" w:rsidP="008A1E7E">
            <w:pPr>
              <w:tabs>
                <w:tab w:val="right" w:pos="7320"/>
              </w:tabs>
              <w:spacing w:after="0" w:line="240" w:lineRule="atLeast"/>
              <w:ind w:right="-840"/>
              <w:rPr>
                <w:rFonts w:eastAsia="Times New Roman"/>
                <w:szCs w:val="20"/>
              </w:rPr>
            </w:pPr>
            <w:r w:rsidRPr="00A2036E">
              <w:rPr>
                <w:rFonts w:eastAsia="Times New Roman"/>
                <w:szCs w:val="20"/>
              </w:rPr>
              <w:t>Karori</w:t>
            </w:r>
          </w:p>
          <w:p w14:paraId="103E39BA" w14:textId="77777777" w:rsidR="008A1E7E" w:rsidRPr="00A2036E" w:rsidRDefault="008A1E7E" w:rsidP="008A1E7E">
            <w:pPr>
              <w:tabs>
                <w:tab w:val="right" w:pos="7320"/>
              </w:tabs>
              <w:spacing w:after="0" w:line="240" w:lineRule="atLeast"/>
              <w:ind w:right="-840"/>
              <w:rPr>
                <w:rFonts w:eastAsia="Times New Roman"/>
                <w:caps/>
                <w:szCs w:val="20"/>
              </w:rPr>
            </w:pPr>
            <w:r w:rsidRPr="00A2036E">
              <w:rPr>
                <w:rFonts w:eastAsia="Times New Roman"/>
                <w:szCs w:val="20"/>
              </w:rPr>
              <w:t>Wellington</w:t>
            </w:r>
          </w:p>
          <w:p w14:paraId="3E394D37" w14:textId="77777777" w:rsidR="008A1E7E" w:rsidRPr="00A2036E" w:rsidRDefault="008A1E7E" w:rsidP="008A1E7E">
            <w:pPr>
              <w:spacing w:after="0" w:line="240" w:lineRule="auto"/>
              <w:rPr>
                <w:rFonts w:cs="Calibri"/>
              </w:rPr>
            </w:pPr>
          </w:p>
        </w:tc>
        <w:tc>
          <w:tcPr>
            <w:tcW w:w="4621" w:type="dxa"/>
          </w:tcPr>
          <w:p w14:paraId="30ED84C1" w14:textId="2726C4DF" w:rsidR="008A1E7E" w:rsidRPr="00A2036E" w:rsidRDefault="008A1E7E" w:rsidP="008A1E7E">
            <w:pPr>
              <w:spacing w:after="0" w:line="240" w:lineRule="auto"/>
              <w:rPr>
                <w:rFonts w:cs="Calibri"/>
              </w:rPr>
            </w:pPr>
            <w:r w:rsidRPr="00A2036E">
              <w:rPr>
                <w:rFonts w:cs="Calibri"/>
              </w:rPr>
              <w:t xml:space="preserve">021 </w:t>
            </w:r>
            <w:r w:rsidR="00853647">
              <w:rPr>
                <w:rFonts w:cs="Calibri"/>
              </w:rPr>
              <w:t>898 312</w:t>
            </w:r>
          </w:p>
          <w:p w14:paraId="230AA1D4" w14:textId="77777777" w:rsidR="008A1E7E" w:rsidRPr="00A2036E" w:rsidRDefault="00000000" w:rsidP="008A1E7E">
            <w:pPr>
              <w:spacing w:after="0" w:line="240" w:lineRule="auto"/>
              <w:rPr>
                <w:rFonts w:cs="Calibri"/>
              </w:rPr>
            </w:pPr>
            <w:hyperlink r:id="rId10" w:history="1">
              <w:r w:rsidR="008A1E7E" w:rsidRPr="00A2036E">
                <w:rPr>
                  <w:rStyle w:val="Hyperlink"/>
                  <w:rFonts w:cs="Calibri"/>
                </w:rPr>
                <w:t>ainsley.simmonds@gmail.com</w:t>
              </w:r>
            </w:hyperlink>
          </w:p>
        </w:tc>
      </w:tr>
    </w:tbl>
    <w:p w14:paraId="31E6566C" w14:textId="77777777" w:rsidR="00690ECB" w:rsidRPr="00116DD9" w:rsidRDefault="00690ECB" w:rsidP="00116DD9">
      <w:pPr>
        <w:rPr>
          <w:rFonts w:cs="Calibri"/>
        </w:rPr>
      </w:pPr>
    </w:p>
    <w:p w14:paraId="546C2B46" w14:textId="58812A4B" w:rsidR="002C01D1" w:rsidRDefault="002C01D1" w:rsidP="00B900B4">
      <w:pPr>
        <w:pBdr>
          <w:top w:val="double" w:sz="4" w:space="1" w:color="auto"/>
        </w:pBdr>
        <w:spacing w:after="0"/>
        <w:rPr>
          <w:rFonts w:cs="Calibri"/>
          <w:b/>
          <w:sz w:val="28"/>
          <w:szCs w:val="28"/>
        </w:rPr>
      </w:pPr>
      <w:r>
        <w:rPr>
          <w:rFonts w:cs="Calibri"/>
          <w:b/>
          <w:sz w:val="28"/>
          <w:szCs w:val="28"/>
        </w:rPr>
        <w:t xml:space="preserve">Governance </w:t>
      </w:r>
      <w:r w:rsidR="001A0789">
        <w:rPr>
          <w:rFonts w:cs="Calibri"/>
          <w:b/>
          <w:sz w:val="28"/>
          <w:szCs w:val="28"/>
        </w:rPr>
        <w:t>overview</w:t>
      </w:r>
    </w:p>
    <w:p w14:paraId="7D1DC53D" w14:textId="77777777" w:rsidR="001A0789" w:rsidRDefault="001A0789" w:rsidP="00B900B4">
      <w:pPr>
        <w:pBdr>
          <w:top w:val="double" w:sz="4" w:space="1" w:color="auto"/>
        </w:pBdr>
        <w:spacing w:after="0"/>
        <w:rPr>
          <w:rFonts w:cs="Calibri"/>
          <w:bCs/>
          <w:sz w:val="24"/>
          <w:szCs w:val="24"/>
        </w:rPr>
      </w:pPr>
    </w:p>
    <w:p w14:paraId="26F6FAE6" w14:textId="31946C1A" w:rsidR="002C01D1" w:rsidRDefault="00A755A0" w:rsidP="00B900B4">
      <w:pPr>
        <w:pBdr>
          <w:top w:val="double" w:sz="4" w:space="1" w:color="auto"/>
        </w:pBdr>
        <w:spacing w:after="0"/>
        <w:rPr>
          <w:rFonts w:cs="Calibri"/>
          <w:bCs/>
          <w:sz w:val="24"/>
          <w:szCs w:val="24"/>
        </w:rPr>
      </w:pPr>
      <w:r>
        <w:rPr>
          <w:rFonts w:cs="Calibri"/>
          <w:bCs/>
          <w:sz w:val="24"/>
          <w:szCs w:val="24"/>
        </w:rPr>
        <w:t xml:space="preserve">I have acted as Chief Legal Advisor in ACC and the Treasury, and have a strategic </w:t>
      </w:r>
      <w:r w:rsidR="001E2204">
        <w:rPr>
          <w:rFonts w:cs="Calibri"/>
          <w:bCs/>
          <w:sz w:val="24"/>
          <w:szCs w:val="24"/>
        </w:rPr>
        <w:t>approach</w:t>
      </w:r>
      <w:r>
        <w:rPr>
          <w:rFonts w:cs="Calibri"/>
          <w:bCs/>
          <w:sz w:val="24"/>
          <w:szCs w:val="24"/>
        </w:rPr>
        <w:t xml:space="preserve"> to legal and operations risks and opportunities.  </w:t>
      </w:r>
      <w:r w:rsidR="002C01D1" w:rsidRPr="002C01D1">
        <w:rPr>
          <w:rFonts w:cs="Calibri"/>
          <w:bCs/>
          <w:sz w:val="24"/>
          <w:szCs w:val="24"/>
        </w:rPr>
        <w:t xml:space="preserve">I have worked closely with the ACC Board over </w:t>
      </w:r>
      <w:r w:rsidR="00F23FE0">
        <w:rPr>
          <w:rFonts w:cs="Calibri"/>
          <w:bCs/>
          <w:sz w:val="24"/>
          <w:szCs w:val="24"/>
        </w:rPr>
        <w:t>several</w:t>
      </w:r>
      <w:r w:rsidR="002C01D1" w:rsidRPr="002C01D1">
        <w:rPr>
          <w:rFonts w:cs="Calibri"/>
          <w:bCs/>
          <w:sz w:val="24"/>
          <w:szCs w:val="24"/>
        </w:rPr>
        <w:t xml:space="preserve"> years, including with the specialist Investment Board Sub-Committee</w:t>
      </w:r>
      <w:r w:rsidR="00973CB5">
        <w:rPr>
          <w:rFonts w:cs="Calibri"/>
          <w:bCs/>
          <w:sz w:val="24"/>
          <w:szCs w:val="24"/>
        </w:rPr>
        <w:t>. I</w:t>
      </w:r>
      <w:r w:rsidR="002C01D1">
        <w:rPr>
          <w:rFonts w:cs="Calibri"/>
          <w:bCs/>
          <w:sz w:val="24"/>
          <w:szCs w:val="24"/>
        </w:rPr>
        <w:t xml:space="preserve"> learned first-hand from experienced board members providing direction on strategy, risk and reputational mattes, as well as management performance and accountability. I have often advised on governance matters, including delegations</w:t>
      </w:r>
      <w:r w:rsidR="00F23FE0">
        <w:rPr>
          <w:rFonts w:cs="Calibri"/>
          <w:bCs/>
          <w:sz w:val="24"/>
          <w:szCs w:val="24"/>
        </w:rPr>
        <w:t>,</w:t>
      </w:r>
      <w:r w:rsidR="002C01D1">
        <w:rPr>
          <w:rFonts w:cs="Calibri"/>
          <w:bCs/>
          <w:sz w:val="24"/>
          <w:szCs w:val="24"/>
        </w:rPr>
        <w:t xml:space="preserve"> proper process and exercise of powers, and</w:t>
      </w:r>
      <w:r w:rsidR="00F23FE0">
        <w:rPr>
          <w:rFonts w:cs="Calibri"/>
          <w:bCs/>
          <w:sz w:val="24"/>
          <w:szCs w:val="24"/>
        </w:rPr>
        <w:t xml:space="preserve"> </w:t>
      </w:r>
      <w:r w:rsidR="00973CB5">
        <w:rPr>
          <w:rFonts w:cs="Calibri"/>
          <w:bCs/>
          <w:sz w:val="24"/>
          <w:szCs w:val="24"/>
        </w:rPr>
        <w:t>on</w:t>
      </w:r>
      <w:r w:rsidR="002C01D1">
        <w:rPr>
          <w:rFonts w:cs="Calibri"/>
          <w:bCs/>
          <w:sz w:val="24"/>
          <w:szCs w:val="24"/>
        </w:rPr>
        <w:t xml:space="preserve"> reputational issues.</w:t>
      </w:r>
    </w:p>
    <w:p w14:paraId="079196C9" w14:textId="77524DDF" w:rsidR="00EC2925" w:rsidRDefault="00EC2925" w:rsidP="00B900B4">
      <w:pPr>
        <w:pBdr>
          <w:top w:val="double" w:sz="4" w:space="1" w:color="auto"/>
        </w:pBdr>
        <w:spacing w:after="0"/>
        <w:rPr>
          <w:rFonts w:cs="Calibri"/>
          <w:bCs/>
          <w:sz w:val="24"/>
          <w:szCs w:val="24"/>
        </w:rPr>
      </w:pPr>
    </w:p>
    <w:p w14:paraId="61039572" w14:textId="2603F4D8" w:rsidR="00793183" w:rsidRDefault="00793183" w:rsidP="00793183">
      <w:pPr>
        <w:pBdr>
          <w:top w:val="double" w:sz="4" w:space="1" w:color="auto"/>
        </w:pBdr>
        <w:spacing w:after="0"/>
        <w:rPr>
          <w:rFonts w:cs="Calibri"/>
          <w:bCs/>
          <w:sz w:val="24"/>
          <w:szCs w:val="24"/>
        </w:rPr>
      </w:pPr>
      <w:r>
        <w:rPr>
          <w:rFonts w:cs="Calibri"/>
          <w:bCs/>
          <w:sz w:val="24"/>
          <w:szCs w:val="24"/>
        </w:rPr>
        <w:t xml:space="preserve">I am committed to </w:t>
      </w:r>
      <w:proofErr w:type="spellStart"/>
      <w:r>
        <w:rPr>
          <w:rFonts w:cs="Calibri"/>
          <w:bCs/>
          <w:sz w:val="24"/>
          <w:szCs w:val="24"/>
        </w:rPr>
        <w:t>Te</w:t>
      </w:r>
      <w:proofErr w:type="spellEnd"/>
      <w:r>
        <w:rPr>
          <w:rFonts w:cs="Calibri"/>
          <w:bCs/>
          <w:sz w:val="24"/>
          <w:szCs w:val="24"/>
        </w:rPr>
        <w:t xml:space="preserve"> </w:t>
      </w:r>
      <w:proofErr w:type="spellStart"/>
      <w:r>
        <w:rPr>
          <w:rFonts w:cs="Calibri"/>
          <w:bCs/>
          <w:sz w:val="24"/>
          <w:szCs w:val="24"/>
        </w:rPr>
        <w:t>Tiriti</w:t>
      </w:r>
      <w:proofErr w:type="spellEnd"/>
      <w:r>
        <w:rPr>
          <w:rFonts w:cs="Calibri"/>
          <w:bCs/>
          <w:sz w:val="24"/>
          <w:szCs w:val="24"/>
        </w:rPr>
        <w:t xml:space="preserve">, and to doing what I can to contribute to </w:t>
      </w:r>
      <w:r w:rsidR="00F23FE0">
        <w:rPr>
          <w:rFonts w:cs="Calibri"/>
          <w:bCs/>
          <w:sz w:val="24"/>
          <w:szCs w:val="24"/>
        </w:rPr>
        <w:t xml:space="preserve">meaningful and beneficial relationships </w:t>
      </w:r>
      <w:r w:rsidR="009E6FE5">
        <w:rPr>
          <w:rFonts w:cs="Calibri"/>
          <w:bCs/>
          <w:sz w:val="24"/>
          <w:szCs w:val="24"/>
        </w:rPr>
        <w:t>between</w:t>
      </w:r>
      <w:r w:rsidR="00F23FE0">
        <w:rPr>
          <w:rFonts w:cs="Calibri"/>
          <w:bCs/>
          <w:sz w:val="24"/>
          <w:szCs w:val="24"/>
        </w:rPr>
        <w:t xml:space="preserve"> gover</w:t>
      </w:r>
      <w:r w:rsidR="001E2204">
        <w:rPr>
          <w:rFonts w:cs="Calibri"/>
          <w:bCs/>
          <w:sz w:val="24"/>
          <w:szCs w:val="24"/>
        </w:rPr>
        <w:t>n</w:t>
      </w:r>
      <w:r w:rsidR="00F23FE0">
        <w:rPr>
          <w:rFonts w:cs="Calibri"/>
          <w:bCs/>
          <w:sz w:val="24"/>
          <w:szCs w:val="24"/>
        </w:rPr>
        <w:t xml:space="preserve">ment, </w:t>
      </w:r>
      <w:r w:rsidR="009E6FE5">
        <w:rPr>
          <w:rFonts w:cs="Calibri"/>
          <w:bCs/>
          <w:sz w:val="24"/>
          <w:szCs w:val="24"/>
        </w:rPr>
        <w:t xml:space="preserve">iwi, </w:t>
      </w:r>
      <w:proofErr w:type="spellStart"/>
      <w:r w:rsidR="00F23FE0">
        <w:rPr>
          <w:rFonts w:cs="Calibri"/>
          <w:bCs/>
          <w:sz w:val="24"/>
          <w:szCs w:val="24"/>
        </w:rPr>
        <w:t>hapū</w:t>
      </w:r>
      <w:proofErr w:type="spellEnd"/>
      <w:r w:rsidR="00F23FE0">
        <w:rPr>
          <w:rFonts w:cs="Calibri"/>
          <w:bCs/>
          <w:sz w:val="24"/>
          <w:szCs w:val="24"/>
        </w:rPr>
        <w:t xml:space="preserve"> </w:t>
      </w:r>
      <w:r w:rsidR="004E311D">
        <w:rPr>
          <w:rFonts w:cs="Calibri"/>
          <w:bCs/>
          <w:sz w:val="24"/>
          <w:szCs w:val="24"/>
        </w:rPr>
        <w:t xml:space="preserve">and whanau, </w:t>
      </w:r>
      <w:r w:rsidR="00F23FE0">
        <w:rPr>
          <w:rFonts w:cs="Calibri"/>
          <w:bCs/>
          <w:sz w:val="24"/>
          <w:szCs w:val="24"/>
        </w:rPr>
        <w:t xml:space="preserve">and overall </w:t>
      </w:r>
      <w:r w:rsidR="00973CB5">
        <w:rPr>
          <w:rFonts w:cs="Calibri"/>
          <w:bCs/>
          <w:sz w:val="24"/>
          <w:szCs w:val="24"/>
        </w:rPr>
        <w:t>to</w:t>
      </w:r>
      <w:r w:rsidR="00F23FE0">
        <w:rPr>
          <w:rFonts w:cs="Calibri"/>
          <w:bCs/>
          <w:sz w:val="24"/>
          <w:szCs w:val="24"/>
        </w:rPr>
        <w:t xml:space="preserve"> </w:t>
      </w:r>
      <w:r>
        <w:rPr>
          <w:rFonts w:cs="Calibri"/>
          <w:bCs/>
          <w:sz w:val="24"/>
          <w:szCs w:val="24"/>
        </w:rPr>
        <w:t>better outcomes for Māori. I do on-going training and self-guided reading to deepen my understanding</w:t>
      </w:r>
      <w:r w:rsidR="00F23FE0">
        <w:rPr>
          <w:rFonts w:cs="Calibri"/>
          <w:bCs/>
          <w:sz w:val="24"/>
          <w:szCs w:val="24"/>
        </w:rPr>
        <w:t xml:space="preserve">, and present on </w:t>
      </w:r>
      <w:proofErr w:type="spellStart"/>
      <w:r w:rsidR="00F23FE0">
        <w:rPr>
          <w:rFonts w:cs="Calibri"/>
          <w:bCs/>
          <w:sz w:val="24"/>
          <w:szCs w:val="24"/>
        </w:rPr>
        <w:t>Te</w:t>
      </w:r>
      <w:proofErr w:type="spellEnd"/>
      <w:r w:rsidR="00F23FE0">
        <w:rPr>
          <w:rFonts w:cs="Calibri"/>
          <w:bCs/>
          <w:sz w:val="24"/>
          <w:szCs w:val="24"/>
        </w:rPr>
        <w:t xml:space="preserve"> </w:t>
      </w:r>
      <w:proofErr w:type="spellStart"/>
      <w:r w:rsidR="00F23FE0">
        <w:rPr>
          <w:rFonts w:cs="Calibri"/>
          <w:bCs/>
          <w:sz w:val="24"/>
          <w:szCs w:val="24"/>
        </w:rPr>
        <w:t>Tiriti</w:t>
      </w:r>
      <w:proofErr w:type="spellEnd"/>
      <w:r w:rsidR="00F23FE0">
        <w:rPr>
          <w:rFonts w:cs="Calibri"/>
          <w:bCs/>
          <w:sz w:val="24"/>
          <w:szCs w:val="24"/>
        </w:rPr>
        <w:t xml:space="preserve">  history and current issues in the workplace</w:t>
      </w:r>
      <w:r>
        <w:rPr>
          <w:rFonts w:cs="Calibri"/>
          <w:bCs/>
          <w:sz w:val="24"/>
          <w:szCs w:val="24"/>
        </w:rPr>
        <w:t>.</w:t>
      </w:r>
      <w:r w:rsidR="00AD2D41">
        <w:rPr>
          <w:rFonts w:cs="Calibri"/>
          <w:bCs/>
          <w:sz w:val="24"/>
          <w:szCs w:val="24"/>
        </w:rPr>
        <w:t xml:space="preserve"> </w:t>
      </w:r>
      <w:r w:rsidR="00F23FE0">
        <w:rPr>
          <w:rFonts w:cs="Calibri"/>
          <w:bCs/>
          <w:sz w:val="24"/>
          <w:szCs w:val="24"/>
        </w:rPr>
        <w:t xml:space="preserve">Current issues for boards include establishing strong relationships and exchange of ideas as part of policy development and delivery design </w:t>
      </w:r>
      <w:r w:rsidR="004E311D">
        <w:rPr>
          <w:rFonts w:cs="Calibri"/>
          <w:bCs/>
          <w:sz w:val="24"/>
          <w:szCs w:val="24"/>
        </w:rPr>
        <w:t>to provide</w:t>
      </w:r>
      <w:r w:rsidR="00F23FE0">
        <w:rPr>
          <w:rFonts w:cs="Calibri"/>
          <w:bCs/>
          <w:sz w:val="24"/>
          <w:szCs w:val="24"/>
        </w:rPr>
        <w:t xml:space="preserve"> options for Māori. </w:t>
      </w:r>
    </w:p>
    <w:p w14:paraId="6377D151" w14:textId="77777777" w:rsidR="00793183" w:rsidRDefault="00793183" w:rsidP="00B900B4">
      <w:pPr>
        <w:pBdr>
          <w:top w:val="double" w:sz="4" w:space="1" w:color="auto"/>
        </w:pBdr>
        <w:spacing w:after="0"/>
        <w:rPr>
          <w:rFonts w:cs="Calibri"/>
          <w:bCs/>
          <w:sz w:val="24"/>
          <w:szCs w:val="24"/>
        </w:rPr>
      </w:pPr>
    </w:p>
    <w:p w14:paraId="1F02EB11" w14:textId="7C492B97" w:rsidR="000C49EF" w:rsidRDefault="000C49EF" w:rsidP="00B900B4">
      <w:pPr>
        <w:pBdr>
          <w:top w:val="double" w:sz="4" w:space="1" w:color="auto"/>
        </w:pBdr>
        <w:spacing w:after="0"/>
        <w:rPr>
          <w:rFonts w:cs="Calibri"/>
          <w:bCs/>
          <w:sz w:val="24"/>
          <w:szCs w:val="24"/>
        </w:rPr>
      </w:pPr>
      <w:r>
        <w:rPr>
          <w:rFonts w:cs="Calibri"/>
          <w:bCs/>
          <w:sz w:val="24"/>
          <w:szCs w:val="24"/>
        </w:rPr>
        <w:t>My senior legal experience covers advi</w:t>
      </w:r>
      <w:r w:rsidR="001E2204">
        <w:rPr>
          <w:rFonts w:cs="Calibri"/>
          <w:bCs/>
          <w:sz w:val="24"/>
          <w:szCs w:val="24"/>
        </w:rPr>
        <w:t>c</w:t>
      </w:r>
      <w:r>
        <w:rPr>
          <w:rFonts w:cs="Calibri"/>
          <w:bCs/>
          <w:sz w:val="24"/>
          <w:szCs w:val="24"/>
        </w:rPr>
        <w:t>e on strategy, risk and commercial matters. I have been involved in many volunteer organisations at both a management and governance level.  These include Rainbow</w:t>
      </w:r>
      <w:r w:rsidR="001A0789">
        <w:rPr>
          <w:rFonts w:cs="Calibri"/>
          <w:bCs/>
          <w:sz w:val="24"/>
          <w:szCs w:val="24"/>
        </w:rPr>
        <w:t>,</w:t>
      </w:r>
      <w:r>
        <w:rPr>
          <w:rFonts w:cs="Calibri"/>
          <w:bCs/>
          <w:sz w:val="24"/>
          <w:szCs w:val="24"/>
        </w:rPr>
        <w:t xml:space="preserve"> sporting, and early childhood groups.</w:t>
      </w:r>
    </w:p>
    <w:p w14:paraId="12499ED3" w14:textId="2D5ECB50" w:rsidR="002C01D1" w:rsidRDefault="002C01D1" w:rsidP="00B900B4">
      <w:pPr>
        <w:pBdr>
          <w:top w:val="double" w:sz="4" w:space="1" w:color="auto"/>
        </w:pBdr>
        <w:spacing w:after="0"/>
        <w:rPr>
          <w:rFonts w:cs="Calibri"/>
          <w:bCs/>
          <w:sz w:val="24"/>
          <w:szCs w:val="24"/>
        </w:rPr>
      </w:pPr>
    </w:p>
    <w:p w14:paraId="56B76B81" w14:textId="77777777" w:rsidR="002C01D1" w:rsidRPr="002C01D1" w:rsidRDefault="002C01D1" w:rsidP="00B900B4">
      <w:pPr>
        <w:pBdr>
          <w:top w:val="double" w:sz="4" w:space="1" w:color="auto"/>
        </w:pBdr>
        <w:spacing w:after="0"/>
        <w:rPr>
          <w:rFonts w:cs="Calibri"/>
          <w:bCs/>
          <w:sz w:val="24"/>
          <w:szCs w:val="24"/>
        </w:rPr>
      </w:pPr>
    </w:p>
    <w:p w14:paraId="70B1314E" w14:textId="6E406C57" w:rsidR="00B900B4" w:rsidRPr="00AC623D" w:rsidRDefault="00B900B4" w:rsidP="00B900B4">
      <w:pPr>
        <w:pBdr>
          <w:top w:val="double" w:sz="4" w:space="1" w:color="auto"/>
        </w:pBdr>
        <w:spacing w:after="0"/>
        <w:rPr>
          <w:rFonts w:cs="Calibri"/>
          <w:b/>
          <w:sz w:val="28"/>
          <w:szCs w:val="28"/>
        </w:rPr>
      </w:pPr>
      <w:r w:rsidRPr="00AC623D">
        <w:rPr>
          <w:rFonts w:cs="Calibri"/>
          <w:b/>
          <w:sz w:val="28"/>
          <w:szCs w:val="28"/>
        </w:rPr>
        <w:t>Work Experience</w:t>
      </w:r>
    </w:p>
    <w:p w14:paraId="2391CF05" w14:textId="77777777" w:rsidR="00973CB5" w:rsidRDefault="00973CB5" w:rsidP="00B900B4">
      <w:pPr>
        <w:spacing w:after="0"/>
        <w:rPr>
          <w:rFonts w:cs="Calibri"/>
          <w:b/>
        </w:rPr>
      </w:pPr>
    </w:p>
    <w:p w14:paraId="40564AB6" w14:textId="3899D4A2" w:rsidR="00973CB5" w:rsidRDefault="00973CB5" w:rsidP="00B900B4">
      <w:pPr>
        <w:spacing w:after="0"/>
        <w:rPr>
          <w:rFonts w:cs="Calibri"/>
          <w:b/>
        </w:rPr>
      </w:pPr>
      <w:r>
        <w:rPr>
          <w:rFonts w:cs="Calibri"/>
          <w:b/>
        </w:rPr>
        <w:t xml:space="preserve">Principal, </w:t>
      </w:r>
      <w:proofErr w:type="spellStart"/>
      <w:r>
        <w:rPr>
          <w:rFonts w:cs="Calibri"/>
          <w:b/>
        </w:rPr>
        <w:t>Te</w:t>
      </w:r>
      <w:proofErr w:type="spellEnd"/>
      <w:r>
        <w:rPr>
          <w:rFonts w:cs="Calibri"/>
          <w:b/>
        </w:rPr>
        <w:t xml:space="preserve"> Tai </w:t>
      </w:r>
      <w:proofErr w:type="spellStart"/>
      <w:r>
        <w:rPr>
          <w:rFonts w:cs="Calibri"/>
          <w:b/>
        </w:rPr>
        <w:t>Ōhanga</w:t>
      </w:r>
      <w:proofErr w:type="spellEnd"/>
      <w:r>
        <w:rPr>
          <w:rFonts w:cs="Calibri"/>
          <w:b/>
        </w:rPr>
        <w:t xml:space="preserve"> the Treasury</w:t>
      </w:r>
    </w:p>
    <w:p w14:paraId="60BD66B8" w14:textId="01C010EF" w:rsidR="00793183" w:rsidRPr="00453B54" w:rsidRDefault="00453B54" w:rsidP="00B900B4">
      <w:pPr>
        <w:spacing w:after="0"/>
        <w:rPr>
          <w:rFonts w:cs="Calibri"/>
          <w:b/>
        </w:rPr>
      </w:pPr>
      <w:r>
        <w:rPr>
          <w:rFonts w:cs="Calibri"/>
          <w:b/>
        </w:rPr>
        <w:t>Acting</w:t>
      </w:r>
      <w:r w:rsidR="00002250">
        <w:rPr>
          <w:rFonts w:cs="Calibri"/>
          <w:b/>
        </w:rPr>
        <w:t xml:space="preserve"> </w:t>
      </w:r>
      <w:r w:rsidR="00793183">
        <w:rPr>
          <w:rFonts w:cs="Calibri"/>
          <w:b/>
        </w:rPr>
        <w:t xml:space="preserve">Treasury </w:t>
      </w:r>
      <w:r w:rsidR="00181048">
        <w:rPr>
          <w:rFonts w:cs="Calibri"/>
          <w:b/>
        </w:rPr>
        <w:t>Solicitor</w:t>
      </w:r>
      <w:r w:rsidR="00793183">
        <w:rPr>
          <w:rFonts w:cs="Calibri"/>
          <w:b/>
        </w:rPr>
        <w:t xml:space="preserve"> / Chief Legal / </w:t>
      </w:r>
      <w:r>
        <w:rPr>
          <w:rFonts w:cs="Calibri"/>
          <w:b/>
        </w:rPr>
        <w:t xml:space="preserve">Tumu </w:t>
      </w:r>
      <w:proofErr w:type="spellStart"/>
      <w:r>
        <w:rPr>
          <w:rFonts w:cs="Calibri"/>
          <w:b/>
        </w:rPr>
        <w:t>Whakarae</w:t>
      </w:r>
      <w:proofErr w:type="spellEnd"/>
      <w:r w:rsidR="00793183">
        <w:rPr>
          <w:rFonts w:cs="Calibri"/>
          <w:b/>
        </w:rPr>
        <w:t xml:space="preserve"> </w:t>
      </w:r>
      <w:r>
        <w:rPr>
          <w:rFonts w:cs="Calibri"/>
          <w:b/>
        </w:rPr>
        <w:t xml:space="preserve">– ā – Ture </w:t>
      </w:r>
      <w:r w:rsidR="00793183">
        <w:rPr>
          <w:rFonts w:cs="Calibri"/>
          <w:bCs/>
        </w:rPr>
        <w:t>May 2022-December 2022</w:t>
      </w:r>
    </w:p>
    <w:p w14:paraId="74D397E6" w14:textId="5EF3E814" w:rsidR="00EC2925" w:rsidRDefault="00EC2925" w:rsidP="00B900B4">
      <w:pPr>
        <w:spacing w:after="0"/>
        <w:rPr>
          <w:rFonts w:cs="Calibri"/>
          <w:b/>
        </w:rPr>
      </w:pPr>
      <w:r>
        <w:rPr>
          <w:rFonts w:cs="Calibri"/>
          <w:b/>
        </w:rPr>
        <w:t xml:space="preserve">Strategic Legal Advisor, ACC </w:t>
      </w:r>
      <w:r w:rsidRPr="00EC2925">
        <w:rPr>
          <w:rFonts w:cs="Calibri"/>
          <w:bCs/>
        </w:rPr>
        <w:t xml:space="preserve">2021 </w:t>
      </w:r>
      <w:r w:rsidR="00973CB5">
        <w:rPr>
          <w:rFonts w:cs="Calibri"/>
          <w:bCs/>
        </w:rPr>
        <w:t>–</w:t>
      </w:r>
      <w:r w:rsidRPr="00EC2925">
        <w:rPr>
          <w:rFonts w:cs="Calibri"/>
          <w:bCs/>
        </w:rPr>
        <w:t xml:space="preserve"> </w:t>
      </w:r>
      <w:r w:rsidR="00973CB5">
        <w:rPr>
          <w:rFonts w:cs="Calibri"/>
          <w:bCs/>
        </w:rPr>
        <w:t>December 2022</w:t>
      </w:r>
    </w:p>
    <w:p w14:paraId="02E930C2" w14:textId="77777777" w:rsidR="00453B54" w:rsidRPr="00793183" w:rsidRDefault="00453B54" w:rsidP="00453B54">
      <w:pPr>
        <w:spacing w:after="0"/>
        <w:rPr>
          <w:rFonts w:cs="Calibri"/>
          <w:b/>
        </w:rPr>
      </w:pPr>
      <w:r>
        <w:rPr>
          <w:rFonts w:cs="Calibri"/>
          <w:b/>
        </w:rPr>
        <w:t xml:space="preserve">Acting General Counsel, ACC </w:t>
      </w:r>
      <w:r w:rsidRPr="00A45088">
        <w:rPr>
          <w:rFonts w:cs="Calibri"/>
          <w:b/>
        </w:rPr>
        <w:t xml:space="preserve">12 </w:t>
      </w:r>
      <w:r w:rsidRPr="00793183">
        <w:rPr>
          <w:rFonts w:cs="Calibri"/>
          <w:b/>
        </w:rPr>
        <w:t xml:space="preserve">months </w:t>
      </w:r>
      <w:r w:rsidRPr="00973CB5">
        <w:rPr>
          <w:rFonts w:cs="Calibri"/>
          <w:bCs/>
        </w:rPr>
        <w:t>2019-2021</w:t>
      </w:r>
    </w:p>
    <w:p w14:paraId="58BD6BB4" w14:textId="35035493" w:rsidR="00B900B4" w:rsidRDefault="00B900B4" w:rsidP="00B900B4">
      <w:pPr>
        <w:spacing w:after="0"/>
        <w:rPr>
          <w:rFonts w:cs="Calibri"/>
          <w:b/>
        </w:rPr>
      </w:pPr>
      <w:r>
        <w:rPr>
          <w:rFonts w:cs="Calibri"/>
          <w:b/>
        </w:rPr>
        <w:t xml:space="preserve">Manager, Investments Legal Services, </w:t>
      </w:r>
      <w:r w:rsidRPr="00B900B4">
        <w:rPr>
          <w:rFonts w:cs="Calibri"/>
          <w:bCs/>
        </w:rPr>
        <w:t>ACC 2016-</w:t>
      </w:r>
      <w:r w:rsidR="00EC2925">
        <w:rPr>
          <w:rFonts w:cs="Calibri"/>
          <w:bCs/>
        </w:rPr>
        <w:t>2021</w:t>
      </w:r>
    </w:p>
    <w:p w14:paraId="2C738298" w14:textId="5DC1437A" w:rsidR="00B900B4" w:rsidRDefault="00B900B4" w:rsidP="00B900B4">
      <w:pPr>
        <w:spacing w:after="0"/>
        <w:rPr>
          <w:rFonts w:cs="Calibri"/>
          <w:b/>
        </w:rPr>
      </w:pPr>
      <w:r w:rsidRPr="00793183">
        <w:rPr>
          <w:rFonts w:cs="Calibri"/>
          <w:b/>
        </w:rPr>
        <w:t xml:space="preserve">NZ Green Investment Finance </w:t>
      </w:r>
      <w:r w:rsidR="00793183" w:rsidRPr="00793183">
        <w:rPr>
          <w:rFonts w:cs="Calibri"/>
          <w:b/>
        </w:rPr>
        <w:t>Chief</w:t>
      </w:r>
      <w:r w:rsidR="00793183">
        <w:rPr>
          <w:rFonts w:cs="Calibri"/>
          <w:bCs/>
        </w:rPr>
        <w:t xml:space="preserve"> </w:t>
      </w:r>
      <w:r w:rsidR="00793183" w:rsidRPr="00A45088">
        <w:rPr>
          <w:rFonts w:cs="Calibri"/>
          <w:b/>
        </w:rPr>
        <w:t>Legal</w:t>
      </w:r>
      <w:r w:rsidR="00793183">
        <w:rPr>
          <w:rFonts w:cs="Calibri"/>
          <w:bCs/>
        </w:rPr>
        <w:t xml:space="preserve"> </w:t>
      </w:r>
      <w:r w:rsidRPr="00B900B4">
        <w:rPr>
          <w:rFonts w:cs="Calibri"/>
          <w:bCs/>
        </w:rPr>
        <w:t>3 months secondment</w:t>
      </w:r>
    </w:p>
    <w:p w14:paraId="1CFEACD2" w14:textId="6F0C136F" w:rsidR="00B900B4" w:rsidRDefault="00B900B4" w:rsidP="00B900B4">
      <w:pPr>
        <w:spacing w:after="0"/>
        <w:rPr>
          <w:rFonts w:cs="Calibri"/>
          <w:b/>
        </w:rPr>
      </w:pPr>
      <w:r>
        <w:rPr>
          <w:rFonts w:cs="Calibri"/>
          <w:b/>
        </w:rPr>
        <w:t xml:space="preserve">Senior Tax Manager, </w:t>
      </w:r>
      <w:r w:rsidRPr="00B900B4">
        <w:rPr>
          <w:rFonts w:cs="Calibri"/>
          <w:bCs/>
        </w:rPr>
        <w:t>Inland Revenue 20 years</w:t>
      </w:r>
      <w:r>
        <w:rPr>
          <w:rFonts w:cs="Calibri"/>
          <w:b/>
        </w:rPr>
        <w:t xml:space="preserve"> </w:t>
      </w:r>
    </w:p>
    <w:p w14:paraId="3D5272D3" w14:textId="23720844" w:rsidR="00B900B4" w:rsidRDefault="00B900B4" w:rsidP="00B900B4">
      <w:pPr>
        <w:spacing w:after="0"/>
        <w:rPr>
          <w:rFonts w:cs="Calibri"/>
          <w:b/>
        </w:rPr>
      </w:pPr>
    </w:p>
    <w:p w14:paraId="68B3DE62" w14:textId="77777777" w:rsidR="00690ECB" w:rsidRDefault="00690ECB" w:rsidP="00B900B4">
      <w:pPr>
        <w:spacing w:after="0"/>
        <w:rPr>
          <w:rFonts w:cs="Calibri"/>
          <w:b/>
        </w:rPr>
      </w:pPr>
    </w:p>
    <w:p w14:paraId="70347D93" w14:textId="77777777" w:rsidR="00A179F9" w:rsidRDefault="00A179F9" w:rsidP="008A1E7E">
      <w:pPr>
        <w:pBdr>
          <w:top w:val="double" w:sz="4" w:space="1" w:color="auto"/>
        </w:pBdr>
        <w:spacing w:after="0"/>
        <w:rPr>
          <w:rFonts w:cs="Calibri"/>
          <w:b/>
          <w:sz w:val="28"/>
          <w:szCs w:val="28"/>
        </w:rPr>
      </w:pPr>
    </w:p>
    <w:p w14:paraId="4311028A" w14:textId="3E28A591" w:rsidR="00A179F9" w:rsidRDefault="00421F74" w:rsidP="008A1E7E">
      <w:pPr>
        <w:pBdr>
          <w:top w:val="double" w:sz="4" w:space="1" w:color="auto"/>
        </w:pBdr>
        <w:spacing w:after="0"/>
        <w:rPr>
          <w:rFonts w:cs="Calibri"/>
          <w:b/>
          <w:sz w:val="28"/>
          <w:szCs w:val="28"/>
        </w:rPr>
      </w:pPr>
      <w:r>
        <w:rPr>
          <w:rFonts w:cs="Calibri"/>
          <w:b/>
          <w:sz w:val="28"/>
          <w:szCs w:val="28"/>
        </w:rPr>
        <w:lastRenderedPageBreak/>
        <w:t>Qualifications</w:t>
      </w:r>
    </w:p>
    <w:p w14:paraId="78482633" w14:textId="77777777" w:rsidR="00981301" w:rsidRPr="007B6B56" w:rsidRDefault="00981301" w:rsidP="00981301">
      <w:pPr>
        <w:spacing w:after="0" w:line="240" w:lineRule="auto"/>
        <w:ind w:left="426"/>
        <w:rPr>
          <w:rFonts w:cs="Calibri"/>
        </w:rPr>
      </w:pPr>
    </w:p>
    <w:p w14:paraId="02EE5C1B" w14:textId="77777777" w:rsidR="00981301" w:rsidRPr="007B6B56" w:rsidRDefault="00981301" w:rsidP="00981301">
      <w:pPr>
        <w:spacing w:after="0" w:line="240" w:lineRule="auto"/>
        <w:ind w:left="426"/>
        <w:rPr>
          <w:rFonts w:cs="Calibri"/>
        </w:rPr>
      </w:pPr>
    </w:p>
    <w:p w14:paraId="0D5028BD" w14:textId="77777777" w:rsidR="00981301" w:rsidRPr="00B10469" w:rsidRDefault="00981301" w:rsidP="00981301">
      <w:pPr>
        <w:pBdr>
          <w:top w:val="double" w:sz="4" w:space="1" w:color="auto"/>
        </w:pBdr>
        <w:spacing w:after="0"/>
        <w:rPr>
          <w:rFonts w:cs="Calibri"/>
          <w:b/>
          <w:sz w:val="24"/>
          <w:szCs w:val="24"/>
        </w:rPr>
      </w:pPr>
      <w:r w:rsidRPr="00B10469">
        <w:rPr>
          <w:rFonts w:cs="Calibri"/>
          <w:b/>
          <w:sz w:val="24"/>
          <w:szCs w:val="24"/>
        </w:rPr>
        <w:t>Education and Training</w:t>
      </w:r>
    </w:p>
    <w:p w14:paraId="5737A597" w14:textId="77777777" w:rsidR="00981301" w:rsidRPr="009C19CA" w:rsidRDefault="00981301" w:rsidP="00981301">
      <w:pPr>
        <w:spacing w:after="0"/>
        <w:rPr>
          <w:rFonts w:cs="Calibri"/>
        </w:rPr>
      </w:pPr>
    </w:p>
    <w:p w14:paraId="0CD874E8" w14:textId="77777777" w:rsidR="00981301" w:rsidRPr="009C19CA" w:rsidRDefault="00981301" w:rsidP="00981301">
      <w:pPr>
        <w:spacing w:after="0"/>
        <w:rPr>
          <w:rFonts w:cs="Calibri"/>
        </w:rPr>
      </w:pPr>
      <w:r w:rsidRPr="009C19CA">
        <w:rPr>
          <w:rFonts w:cs="Calibri"/>
        </w:rPr>
        <w:t>LLB and B.A majoring in psychology - Otago University</w:t>
      </w:r>
      <w:r w:rsidRPr="009C19CA">
        <w:rPr>
          <w:rFonts w:cs="Calibri"/>
        </w:rPr>
        <w:tab/>
        <w:t>(1980-1985)</w:t>
      </w:r>
    </w:p>
    <w:p w14:paraId="6709916A" w14:textId="77777777" w:rsidR="00981301" w:rsidRPr="009C19CA" w:rsidRDefault="00981301" w:rsidP="00981301">
      <w:pPr>
        <w:spacing w:after="0"/>
        <w:rPr>
          <w:rFonts w:cs="Calibri"/>
        </w:rPr>
      </w:pPr>
      <w:r w:rsidRPr="009C19CA">
        <w:rPr>
          <w:rFonts w:cs="Calibri"/>
        </w:rPr>
        <w:t>Evidence law – additional paper (1989)</w:t>
      </w:r>
    </w:p>
    <w:p w14:paraId="751C84FE" w14:textId="77777777" w:rsidR="00981301" w:rsidRPr="009C19CA" w:rsidRDefault="00981301" w:rsidP="00981301">
      <w:pPr>
        <w:spacing w:after="0"/>
        <w:rPr>
          <w:rFonts w:cs="Calibri"/>
        </w:rPr>
      </w:pPr>
      <w:r w:rsidRPr="009C19CA">
        <w:rPr>
          <w:rFonts w:cs="Calibri"/>
        </w:rPr>
        <w:t>Professional studies completed (1992)</w:t>
      </w:r>
    </w:p>
    <w:p w14:paraId="6226FD48" w14:textId="041B8F27" w:rsidR="00981301" w:rsidRPr="009C19CA" w:rsidRDefault="00981301" w:rsidP="00981301">
      <w:pPr>
        <w:spacing w:after="0"/>
        <w:rPr>
          <w:rFonts w:cs="Calibri"/>
        </w:rPr>
      </w:pPr>
      <w:r w:rsidRPr="009C19CA">
        <w:rPr>
          <w:rFonts w:cs="Calibri"/>
        </w:rPr>
        <w:t xml:space="preserve">Information management stage 3 paper in </w:t>
      </w:r>
      <w:r w:rsidR="00853647" w:rsidRPr="009C19CA">
        <w:rPr>
          <w:rFonts w:cs="Calibri"/>
          <w:b/>
          <w:bCs/>
        </w:rPr>
        <w:t>I</w:t>
      </w:r>
      <w:r w:rsidRPr="009C19CA">
        <w:rPr>
          <w:rFonts w:cs="Calibri"/>
          <w:b/>
          <w:bCs/>
        </w:rPr>
        <w:t xml:space="preserve">nnovative </w:t>
      </w:r>
      <w:r w:rsidR="00853647" w:rsidRPr="009C19CA">
        <w:rPr>
          <w:rFonts w:cs="Calibri"/>
          <w:b/>
          <w:bCs/>
        </w:rPr>
        <w:t>D</w:t>
      </w:r>
      <w:r w:rsidRPr="009C19CA">
        <w:rPr>
          <w:rFonts w:cs="Calibri"/>
          <w:b/>
          <w:bCs/>
        </w:rPr>
        <w:t xml:space="preserve">igital </w:t>
      </w:r>
      <w:r w:rsidR="00853647" w:rsidRPr="009C19CA">
        <w:rPr>
          <w:rFonts w:cs="Calibri"/>
          <w:b/>
          <w:bCs/>
        </w:rPr>
        <w:t>B</w:t>
      </w:r>
      <w:r w:rsidRPr="009C19CA">
        <w:rPr>
          <w:rFonts w:cs="Calibri"/>
          <w:b/>
          <w:bCs/>
        </w:rPr>
        <w:t>usiness</w:t>
      </w:r>
      <w:r w:rsidR="00853647" w:rsidRPr="009C19CA">
        <w:rPr>
          <w:rFonts w:cs="Calibri"/>
        </w:rPr>
        <w:t>,</w:t>
      </w:r>
      <w:r w:rsidRPr="009C19CA">
        <w:rPr>
          <w:rFonts w:cs="Calibri"/>
        </w:rPr>
        <w:t xml:space="preserve"> </w:t>
      </w:r>
      <w:r w:rsidR="00F768C8" w:rsidRPr="009C19CA">
        <w:rPr>
          <w:rFonts w:cs="Calibri"/>
        </w:rPr>
        <w:t xml:space="preserve">Victoria University </w:t>
      </w:r>
      <w:r w:rsidRPr="009C19CA">
        <w:rPr>
          <w:rFonts w:cs="Calibri"/>
        </w:rPr>
        <w:t>(2016)</w:t>
      </w:r>
    </w:p>
    <w:p w14:paraId="0CCF9A7C" w14:textId="53ADFD0F" w:rsidR="00981301" w:rsidRPr="009C19CA" w:rsidRDefault="00C26F8F" w:rsidP="00981301">
      <w:pPr>
        <w:spacing w:after="0"/>
        <w:rPr>
          <w:rFonts w:cs="Calibri"/>
        </w:rPr>
      </w:pPr>
      <w:r w:rsidRPr="009C19CA">
        <w:rPr>
          <w:rFonts w:cs="Calibri"/>
        </w:rPr>
        <w:t>Many</w:t>
      </w:r>
      <w:r w:rsidR="00981301" w:rsidRPr="009C19CA">
        <w:rPr>
          <w:rFonts w:cs="Calibri"/>
        </w:rPr>
        <w:t xml:space="preserve"> </w:t>
      </w:r>
      <w:proofErr w:type="spellStart"/>
      <w:r w:rsidR="00981301" w:rsidRPr="009C19CA">
        <w:rPr>
          <w:rFonts w:cs="Calibri"/>
        </w:rPr>
        <w:t>Te</w:t>
      </w:r>
      <w:proofErr w:type="spellEnd"/>
      <w:r w:rsidR="00981301" w:rsidRPr="009C19CA">
        <w:rPr>
          <w:rFonts w:cs="Calibri"/>
        </w:rPr>
        <w:t xml:space="preserve"> </w:t>
      </w:r>
      <w:proofErr w:type="spellStart"/>
      <w:r w:rsidR="00981301" w:rsidRPr="009C19CA">
        <w:rPr>
          <w:rFonts w:cs="Calibri"/>
        </w:rPr>
        <w:t>Reo</w:t>
      </w:r>
      <w:proofErr w:type="spellEnd"/>
      <w:r w:rsidR="00981301" w:rsidRPr="009C19CA">
        <w:rPr>
          <w:rFonts w:cs="Calibri"/>
        </w:rPr>
        <w:t xml:space="preserve"> courses</w:t>
      </w:r>
    </w:p>
    <w:p w14:paraId="13664D08" w14:textId="38A98456" w:rsidR="00981301" w:rsidRPr="009C19CA" w:rsidRDefault="00981301" w:rsidP="00981301">
      <w:pPr>
        <w:spacing w:after="0"/>
        <w:rPr>
          <w:rFonts w:cs="Calibri"/>
        </w:rPr>
      </w:pPr>
      <w:r w:rsidRPr="009C19CA">
        <w:rPr>
          <w:rFonts w:cs="Calibri"/>
        </w:rPr>
        <w:t>Institute of Directors Governance Essentials (2021)</w:t>
      </w:r>
    </w:p>
    <w:p w14:paraId="5A46B1FB" w14:textId="0DDB3168" w:rsidR="00B10469" w:rsidRPr="009C19CA" w:rsidRDefault="00B10469" w:rsidP="00981301">
      <w:pPr>
        <w:spacing w:after="0"/>
        <w:rPr>
          <w:rFonts w:cs="Calibri"/>
        </w:rPr>
      </w:pPr>
      <w:r w:rsidRPr="009C19CA">
        <w:rPr>
          <w:rFonts w:cs="Calibri"/>
        </w:rPr>
        <w:t>Stepping Up – NZ Law Society prerequisite course to run a law business either as a sole practitioner or a partner in a firm (2021)</w:t>
      </w:r>
    </w:p>
    <w:p w14:paraId="018D73BE" w14:textId="5D0A66E9" w:rsidR="00B10469" w:rsidRPr="009C19CA" w:rsidRDefault="00B10469" w:rsidP="00981301">
      <w:pPr>
        <w:spacing w:after="0"/>
        <w:rPr>
          <w:rFonts w:cs="Calibri"/>
        </w:rPr>
      </w:pPr>
      <w:r w:rsidRPr="009C19CA">
        <w:rPr>
          <w:rFonts w:cs="Calibri"/>
        </w:rPr>
        <w:t xml:space="preserve">Institute of Directors </w:t>
      </w:r>
      <w:r w:rsidR="00793183" w:rsidRPr="009C19CA">
        <w:rPr>
          <w:rFonts w:cs="Calibri"/>
        </w:rPr>
        <w:t>R</w:t>
      </w:r>
      <w:r w:rsidRPr="009C19CA">
        <w:rPr>
          <w:rFonts w:cs="Calibri"/>
        </w:rPr>
        <w:t>esidential Course (2022)</w:t>
      </w:r>
    </w:p>
    <w:p w14:paraId="1A6238D3" w14:textId="3D34E6D4" w:rsidR="00B10469" w:rsidRPr="009C19CA" w:rsidRDefault="00B10469" w:rsidP="00981301">
      <w:pPr>
        <w:spacing w:after="0"/>
        <w:rPr>
          <w:rFonts w:cs="Calibri"/>
        </w:rPr>
      </w:pPr>
      <w:r w:rsidRPr="009C19CA">
        <w:rPr>
          <w:rFonts w:cs="Calibri"/>
        </w:rPr>
        <w:t xml:space="preserve">Studying to be a chartered member of the </w:t>
      </w:r>
      <w:r w:rsidR="00A45088" w:rsidRPr="009C19CA">
        <w:rPr>
          <w:rFonts w:cs="Calibri"/>
        </w:rPr>
        <w:t>I</w:t>
      </w:r>
      <w:r w:rsidRPr="009C19CA">
        <w:rPr>
          <w:rFonts w:cs="Calibri"/>
        </w:rPr>
        <w:t>nstitute of Directors</w:t>
      </w:r>
    </w:p>
    <w:p w14:paraId="151DA433" w14:textId="77777777" w:rsidR="00F768C8" w:rsidRPr="00ED78EE" w:rsidRDefault="00F768C8" w:rsidP="00981301">
      <w:pPr>
        <w:spacing w:after="0"/>
        <w:rPr>
          <w:rFonts w:cs="Calibri"/>
        </w:rPr>
      </w:pPr>
    </w:p>
    <w:p w14:paraId="32C411D4" w14:textId="77777777" w:rsidR="00421F74" w:rsidRPr="00421F74" w:rsidRDefault="00421F74" w:rsidP="008A1E7E">
      <w:pPr>
        <w:pBdr>
          <w:top w:val="double" w:sz="4" w:space="1" w:color="auto"/>
        </w:pBdr>
        <w:spacing w:after="0"/>
        <w:rPr>
          <w:rFonts w:cs="Calibri"/>
          <w:bCs/>
          <w:sz w:val="24"/>
          <w:szCs w:val="24"/>
        </w:rPr>
      </w:pPr>
    </w:p>
    <w:p w14:paraId="26B74E30" w14:textId="77777777" w:rsidR="00A179F9" w:rsidRDefault="00A179F9" w:rsidP="008A1E7E">
      <w:pPr>
        <w:pBdr>
          <w:top w:val="double" w:sz="4" w:space="1" w:color="auto"/>
        </w:pBdr>
        <w:spacing w:after="0"/>
        <w:rPr>
          <w:rFonts w:cs="Calibri"/>
          <w:b/>
          <w:sz w:val="28"/>
          <w:szCs w:val="28"/>
        </w:rPr>
      </w:pPr>
    </w:p>
    <w:p w14:paraId="39505579" w14:textId="7E9B4BC9" w:rsidR="008A1E7E" w:rsidRPr="00AC623D" w:rsidRDefault="008A1E7E" w:rsidP="008A1E7E">
      <w:pPr>
        <w:pBdr>
          <w:top w:val="double" w:sz="4" w:space="1" w:color="auto"/>
        </w:pBdr>
        <w:spacing w:after="0"/>
        <w:rPr>
          <w:rFonts w:cs="Calibri"/>
          <w:b/>
          <w:sz w:val="28"/>
          <w:szCs w:val="28"/>
        </w:rPr>
      </w:pPr>
      <w:r w:rsidRPr="00AC623D">
        <w:rPr>
          <w:rFonts w:cs="Calibri"/>
          <w:b/>
          <w:sz w:val="28"/>
          <w:szCs w:val="28"/>
        </w:rPr>
        <w:t>Work Experience</w:t>
      </w:r>
    </w:p>
    <w:p w14:paraId="59EBCB09" w14:textId="55948C8D" w:rsidR="008A1E7E" w:rsidRDefault="008A1E7E" w:rsidP="008A1E7E">
      <w:pPr>
        <w:spacing w:after="0"/>
        <w:rPr>
          <w:rFonts w:cs="Calibri"/>
          <w:b/>
        </w:rPr>
      </w:pPr>
    </w:p>
    <w:p w14:paraId="215E2C15" w14:textId="068F2632" w:rsidR="00853647" w:rsidRDefault="00853647" w:rsidP="00C85BE3">
      <w:pPr>
        <w:spacing w:after="0"/>
        <w:rPr>
          <w:rFonts w:cs="Calibri"/>
          <w:bCs/>
        </w:rPr>
      </w:pPr>
      <w:r>
        <w:rPr>
          <w:rFonts w:cs="Calibri"/>
          <w:b/>
        </w:rPr>
        <w:t xml:space="preserve">Principal, </w:t>
      </w:r>
      <w:proofErr w:type="spellStart"/>
      <w:r w:rsidR="009E6FE5">
        <w:rPr>
          <w:rFonts w:cs="Calibri"/>
          <w:b/>
        </w:rPr>
        <w:t>Te</w:t>
      </w:r>
      <w:proofErr w:type="spellEnd"/>
      <w:r w:rsidR="009E6FE5">
        <w:rPr>
          <w:rFonts w:cs="Calibri"/>
          <w:b/>
        </w:rPr>
        <w:t xml:space="preserve"> Tai </w:t>
      </w:r>
      <w:proofErr w:type="spellStart"/>
      <w:r w:rsidR="009E6FE5">
        <w:rPr>
          <w:rFonts w:cs="Calibri"/>
          <w:b/>
        </w:rPr>
        <w:t>Ohanga</w:t>
      </w:r>
      <w:proofErr w:type="spellEnd"/>
      <w:r w:rsidR="009E6FE5">
        <w:rPr>
          <w:rFonts w:cs="Calibri"/>
          <w:b/>
        </w:rPr>
        <w:t xml:space="preserve"> / </w:t>
      </w:r>
      <w:r>
        <w:rPr>
          <w:rFonts w:cs="Calibri"/>
          <w:b/>
        </w:rPr>
        <w:t xml:space="preserve">Treasury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853647">
        <w:rPr>
          <w:rFonts w:cs="Calibri"/>
          <w:bCs/>
        </w:rPr>
        <w:t>Current</w:t>
      </w:r>
    </w:p>
    <w:p w14:paraId="5C1C5A3A" w14:textId="251B474B" w:rsidR="00853647" w:rsidRDefault="00853647" w:rsidP="00C85BE3">
      <w:pPr>
        <w:spacing w:after="0"/>
        <w:rPr>
          <w:rFonts w:cs="Calibri"/>
          <w:bCs/>
        </w:rPr>
      </w:pPr>
      <w:r>
        <w:rPr>
          <w:rFonts w:cs="Calibri"/>
          <w:bCs/>
        </w:rPr>
        <w:t>Deployed on projects as needed.  Currently working on Treasury’s response to the COVID Royal Commission into Lessons Learned</w:t>
      </w:r>
      <w:r w:rsidR="00704D6D">
        <w:rPr>
          <w:rFonts w:cs="Calibri"/>
          <w:bCs/>
        </w:rPr>
        <w:t xml:space="preserve"> and advising on iwi / Māori investors</w:t>
      </w:r>
    </w:p>
    <w:p w14:paraId="2F9E96A9" w14:textId="77777777" w:rsidR="00853647" w:rsidRDefault="00853647" w:rsidP="00C85BE3">
      <w:pPr>
        <w:spacing w:after="0"/>
        <w:rPr>
          <w:rFonts w:cs="Calibri"/>
          <w:b/>
        </w:rPr>
      </w:pPr>
    </w:p>
    <w:p w14:paraId="54705DEC" w14:textId="04F4FAAF" w:rsidR="00C85BE3" w:rsidRDefault="00C85BE3" w:rsidP="00C85BE3">
      <w:pPr>
        <w:spacing w:after="0"/>
        <w:rPr>
          <w:rFonts w:cs="Calibri"/>
          <w:bCs/>
        </w:rPr>
      </w:pPr>
      <w:r>
        <w:rPr>
          <w:rFonts w:cs="Calibri"/>
          <w:b/>
        </w:rPr>
        <w:t xml:space="preserve">Treasury Solicitor </w:t>
      </w:r>
      <w:r w:rsidR="00453B54">
        <w:rPr>
          <w:rFonts w:cs="Calibri"/>
          <w:b/>
        </w:rPr>
        <w:t xml:space="preserve">/ Tumu </w:t>
      </w:r>
      <w:proofErr w:type="spellStart"/>
      <w:r w:rsidR="00453B54">
        <w:rPr>
          <w:rFonts w:cs="Calibri"/>
          <w:b/>
        </w:rPr>
        <w:t>Whakarae</w:t>
      </w:r>
      <w:proofErr w:type="spellEnd"/>
      <w:r w:rsidR="00453B54">
        <w:rPr>
          <w:rFonts w:cs="Calibri"/>
          <w:b/>
        </w:rPr>
        <w:t xml:space="preserve"> </w:t>
      </w:r>
      <w:r w:rsidR="00853647">
        <w:rPr>
          <w:rFonts w:cs="Calibri"/>
          <w:b/>
        </w:rPr>
        <w:t>-</w:t>
      </w:r>
      <w:r w:rsidR="00453B54">
        <w:rPr>
          <w:rFonts w:cs="Calibri"/>
          <w:b/>
        </w:rPr>
        <w:t xml:space="preserve"> ā </w:t>
      </w:r>
      <w:r w:rsidR="00853647">
        <w:rPr>
          <w:rFonts w:cs="Calibri"/>
          <w:b/>
        </w:rPr>
        <w:t xml:space="preserve">- </w:t>
      </w:r>
      <w:r w:rsidR="00453B54">
        <w:rPr>
          <w:rFonts w:cs="Calibri"/>
          <w:b/>
        </w:rPr>
        <w:t xml:space="preserve">Ture </w:t>
      </w:r>
      <w:r>
        <w:rPr>
          <w:rFonts w:cs="Calibri"/>
          <w:b/>
        </w:rPr>
        <w:t>(Chief Legal Advisor)</w:t>
      </w:r>
      <w:r w:rsidR="00B83435">
        <w:rPr>
          <w:rFonts w:cs="Calibri"/>
          <w:b/>
        </w:rPr>
        <w:t xml:space="preserve"> </w:t>
      </w:r>
      <w:proofErr w:type="spellStart"/>
      <w:r w:rsidR="009E6FE5">
        <w:rPr>
          <w:rFonts w:cs="Calibri"/>
          <w:b/>
        </w:rPr>
        <w:t>Te</w:t>
      </w:r>
      <w:proofErr w:type="spellEnd"/>
      <w:r w:rsidR="009E6FE5">
        <w:rPr>
          <w:rFonts w:cs="Calibri"/>
          <w:b/>
        </w:rPr>
        <w:t xml:space="preserve"> Tai </w:t>
      </w:r>
      <w:proofErr w:type="spellStart"/>
      <w:r w:rsidR="009E6FE5">
        <w:rPr>
          <w:rFonts w:cs="Calibri"/>
          <w:b/>
        </w:rPr>
        <w:t>Ohanga</w:t>
      </w:r>
      <w:proofErr w:type="spellEnd"/>
      <w:r w:rsidR="00B83435">
        <w:rPr>
          <w:rFonts w:cs="Calibri"/>
          <w:b/>
        </w:rPr>
        <w:tab/>
      </w:r>
      <w:r w:rsidR="00B83435">
        <w:rPr>
          <w:rFonts w:cs="Calibri"/>
          <w:b/>
        </w:rPr>
        <w:tab/>
      </w:r>
      <w:r w:rsidR="00B83435">
        <w:rPr>
          <w:rFonts w:cs="Calibri"/>
          <w:b/>
        </w:rPr>
        <w:tab/>
      </w:r>
      <w:r w:rsidR="00B83435" w:rsidRPr="00B83435">
        <w:rPr>
          <w:rFonts w:cs="Calibri"/>
          <w:bCs/>
        </w:rPr>
        <w:t>May 2022 – December 2022 (</w:t>
      </w:r>
      <w:r w:rsidR="0053343D">
        <w:rPr>
          <w:rFonts w:cs="Calibri"/>
          <w:bCs/>
        </w:rPr>
        <w:t>8</w:t>
      </w:r>
      <w:r w:rsidR="00B83435" w:rsidRPr="00B83435">
        <w:rPr>
          <w:rFonts w:cs="Calibri"/>
          <w:bCs/>
        </w:rPr>
        <w:t xml:space="preserve"> months)</w:t>
      </w:r>
    </w:p>
    <w:p w14:paraId="4443F544" w14:textId="77777777" w:rsidR="00B83435" w:rsidRDefault="00B83435" w:rsidP="00C85BE3">
      <w:pPr>
        <w:spacing w:after="0"/>
        <w:rPr>
          <w:rFonts w:cs="Calibri"/>
          <w:b/>
        </w:rPr>
      </w:pPr>
    </w:p>
    <w:p w14:paraId="75CFFD0C" w14:textId="0B030C03" w:rsidR="00C85BE3" w:rsidRDefault="00C85BE3" w:rsidP="00C85BE3">
      <w:pPr>
        <w:spacing w:after="0"/>
        <w:rPr>
          <w:rFonts w:cs="Calibri"/>
          <w:bCs/>
        </w:rPr>
      </w:pPr>
      <w:r>
        <w:rPr>
          <w:rFonts w:cs="Calibri"/>
          <w:bCs/>
        </w:rPr>
        <w:t xml:space="preserve">Responsible for the legal </w:t>
      </w:r>
      <w:r w:rsidR="001A709F">
        <w:rPr>
          <w:rFonts w:cs="Calibri"/>
          <w:bCs/>
        </w:rPr>
        <w:t>strategy, risk and compliance</w:t>
      </w:r>
      <w:r>
        <w:rPr>
          <w:rFonts w:cs="Calibri"/>
          <w:bCs/>
        </w:rPr>
        <w:t xml:space="preserve"> at </w:t>
      </w:r>
      <w:proofErr w:type="spellStart"/>
      <w:r w:rsidR="001A709F">
        <w:rPr>
          <w:rFonts w:cs="Calibri"/>
          <w:bCs/>
        </w:rPr>
        <w:t>Te</w:t>
      </w:r>
      <w:proofErr w:type="spellEnd"/>
      <w:r w:rsidR="001A709F">
        <w:rPr>
          <w:rFonts w:cs="Calibri"/>
          <w:bCs/>
        </w:rPr>
        <w:t xml:space="preserve"> Tai </w:t>
      </w:r>
      <w:proofErr w:type="spellStart"/>
      <w:r w:rsidR="001A709F">
        <w:rPr>
          <w:rFonts w:cs="Calibri"/>
          <w:bCs/>
        </w:rPr>
        <w:t>Ohanga</w:t>
      </w:r>
      <w:proofErr w:type="spellEnd"/>
      <w:r w:rsidR="001A709F">
        <w:rPr>
          <w:rFonts w:cs="Calibri"/>
          <w:bCs/>
        </w:rPr>
        <w:t xml:space="preserve"> The </w:t>
      </w:r>
      <w:r>
        <w:rPr>
          <w:rFonts w:cs="Calibri"/>
          <w:bCs/>
        </w:rPr>
        <w:t xml:space="preserve">Treasury, advice to the Executive team and on behalf of Ministers, System-wide stewardship role </w:t>
      </w:r>
      <w:r>
        <w:rPr>
          <w:rFonts w:cs="Calibri"/>
          <w:bCs/>
        </w:rPr>
        <w:softHyphen/>
        <w:t xml:space="preserve"> linking with other Chief </w:t>
      </w:r>
      <w:r w:rsidR="001A709F">
        <w:rPr>
          <w:rFonts w:cs="Calibri"/>
          <w:bCs/>
        </w:rPr>
        <w:t>L</w:t>
      </w:r>
      <w:r>
        <w:rPr>
          <w:rFonts w:cs="Calibri"/>
          <w:bCs/>
        </w:rPr>
        <w:t xml:space="preserve">egal </w:t>
      </w:r>
      <w:r w:rsidR="001A709F">
        <w:rPr>
          <w:rFonts w:cs="Calibri"/>
          <w:bCs/>
        </w:rPr>
        <w:t>A</w:t>
      </w:r>
      <w:r>
        <w:rPr>
          <w:rFonts w:cs="Calibri"/>
          <w:bCs/>
        </w:rPr>
        <w:t>dvisors and Crown Law.</w:t>
      </w:r>
    </w:p>
    <w:p w14:paraId="472BBF27" w14:textId="77777777" w:rsidR="00C85BE3" w:rsidRDefault="00C85BE3" w:rsidP="00C85BE3">
      <w:pPr>
        <w:spacing w:after="0"/>
        <w:rPr>
          <w:rFonts w:cs="Calibri"/>
          <w:bCs/>
        </w:rPr>
      </w:pPr>
    </w:p>
    <w:p w14:paraId="74511681" w14:textId="43248BEA" w:rsidR="00C85BE3" w:rsidRPr="009E2C72" w:rsidRDefault="00C85BE3" w:rsidP="00C85BE3">
      <w:pPr>
        <w:spacing w:after="0"/>
        <w:rPr>
          <w:rFonts w:cs="Calibri"/>
          <w:bCs/>
        </w:rPr>
      </w:pPr>
      <w:r>
        <w:rPr>
          <w:rFonts w:cs="Calibri"/>
          <w:bCs/>
        </w:rPr>
        <w:t>Leading public and commercial law team</w:t>
      </w:r>
      <w:r w:rsidR="001A709F">
        <w:rPr>
          <w:rFonts w:cs="Calibri"/>
          <w:bCs/>
        </w:rPr>
        <w:t>s</w:t>
      </w:r>
      <w:r>
        <w:rPr>
          <w:rFonts w:cs="Calibri"/>
          <w:bCs/>
        </w:rPr>
        <w:t xml:space="preserve"> – range of issues from public finance to entity structuring, insurance, climate change and </w:t>
      </w:r>
      <w:proofErr w:type="spellStart"/>
      <w:r>
        <w:rPr>
          <w:rFonts w:cs="Calibri"/>
          <w:bCs/>
        </w:rPr>
        <w:t>Te</w:t>
      </w:r>
      <w:proofErr w:type="spellEnd"/>
      <w:r>
        <w:rPr>
          <w:rFonts w:cs="Calibri"/>
          <w:bCs/>
        </w:rPr>
        <w:t xml:space="preserve"> </w:t>
      </w:r>
      <w:proofErr w:type="spellStart"/>
      <w:r>
        <w:rPr>
          <w:rFonts w:cs="Calibri"/>
          <w:bCs/>
        </w:rPr>
        <w:t>Tiriti</w:t>
      </w:r>
      <w:proofErr w:type="spellEnd"/>
      <w:r>
        <w:rPr>
          <w:rFonts w:cs="Calibri"/>
          <w:bCs/>
        </w:rPr>
        <w:t xml:space="preserve"> issues.</w:t>
      </w:r>
    </w:p>
    <w:p w14:paraId="3EE0E2FA" w14:textId="77777777" w:rsidR="00C85BE3" w:rsidRDefault="00C85BE3" w:rsidP="008A1E7E">
      <w:pPr>
        <w:spacing w:after="0"/>
        <w:rPr>
          <w:rFonts w:cs="Calibri"/>
          <w:b/>
        </w:rPr>
      </w:pPr>
    </w:p>
    <w:p w14:paraId="1FAF5694" w14:textId="36F72F64" w:rsidR="00400BDC" w:rsidRPr="00D55246" w:rsidRDefault="00400BDC" w:rsidP="002C3D79">
      <w:pPr>
        <w:spacing w:after="0"/>
        <w:ind w:left="5103" w:hanging="4961"/>
        <w:rPr>
          <w:rFonts w:cs="Calibri"/>
          <w:b/>
          <w:sz w:val="24"/>
          <w:szCs w:val="24"/>
        </w:rPr>
      </w:pPr>
      <w:r w:rsidRPr="00D55246">
        <w:rPr>
          <w:rFonts w:cs="Calibri"/>
          <w:b/>
          <w:sz w:val="24"/>
          <w:szCs w:val="24"/>
        </w:rPr>
        <w:t xml:space="preserve">ACC </w:t>
      </w:r>
      <w:r w:rsidRPr="00D55246">
        <w:rPr>
          <w:rFonts w:cs="Calibri"/>
          <w:b/>
          <w:sz w:val="24"/>
          <w:szCs w:val="24"/>
        </w:rPr>
        <w:tab/>
      </w:r>
      <w:r w:rsidR="0041611A" w:rsidRPr="00D15E7C">
        <w:rPr>
          <w:rFonts w:cs="Calibri"/>
        </w:rPr>
        <w:t>September</w:t>
      </w:r>
      <w:r w:rsidRPr="00D15E7C">
        <w:rPr>
          <w:rFonts w:cs="Calibri"/>
        </w:rPr>
        <w:t xml:space="preserve"> 201</w:t>
      </w:r>
      <w:r w:rsidR="0041611A" w:rsidRPr="00D15E7C">
        <w:rPr>
          <w:rFonts w:cs="Calibri"/>
        </w:rPr>
        <w:t>9</w:t>
      </w:r>
      <w:r w:rsidRPr="00D15E7C">
        <w:rPr>
          <w:rFonts w:cs="Calibri"/>
        </w:rPr>
        <w:t xml:space="preserve"> </w:t>
      </w:r>
      <w:r w:rsidR="005705C0">
        <w:rPr>
          <w:rFonts w:cs="Calibri"/>
        </w:rPr>
        <w:t>–</w:t>
      </w:r>
      <w:r w:rsidRPr="00D55246">
        <w:rPr>
          <w:rFonts w:cs="Calibri"/>
          <w:sz w:val="24"/>
          <w:szCs w:val="24"/>
        </w:rPr>
        <w:t xml:space="preserve"> </w:t>
      </w:r>
      <w:r w:rsidR="005705C0">
        <w:rPr>
          <w:rFonts w:cs="Calibri"/>
          <w:sz w:val="24"/>
          <w:szCs w:val="24"/>
        </w:rPr>
        <w:t>June</w:t>
      </w:r>
      <w:r w:rsidR="002C3D79">
        <w:rPr>
          <w:rFonts w:cs="Calibri"/>
          <w:sz w:val="24"/>
          <w:szCs w:val="24"/>
        </w:rPr>
        <w:t xml:space="preserve"> 2020, November 2020 </w:t>
      </w:r>
      <w:r w:rsidR="00421F74">
        <w:rPr>
          <w:rFonts w:cs="Calibri"/>
          <w:sz w:val="24"/>
          <w:szCs w:val="24"/>
        </w:rPr>
        <w:t>– March 2021 (12 months)</w:t>
      </w:r>
    </w:p>
    <w:p w14:paraId="67D1D4AC" w14:textId="0DC4FDA6" w:rsidR="00B7247D" w:rsidRPr="00D55246" w:rsidRDefault="00B7247D" w:rsidP="00B7247D">
      <w:pPr>
        <w:spacing w:after="0"/>
        <w:rPr>
          <w:rFonts w:cs="Calibri"/>
          <w:b/>
          <w:sz w:val="24"/>
          <w:szCs w:val="24"/>
        </w:rPr>
      </w:pPr>
      <w:r w:rsidRPr="00D55246">
        <w:rPr>
          <w:rFonts w:cs="Calibri"/>
          <w:b/>
          <w:sz w:val="24"/>
          <w:szCs w:val="24"/>
        </w:rPr>
        <w:t>Acting General Counsel</w:t>
      </w:r>
    </w:p>
    <w:p w14:paraId="77D8B2DB" w14:textId="5B1F9360" w:rsidR="00B7247D" w:rsidRPr="00D55246" w:rsidRDefault="00B7247D" w:rsidP="00B7247D">
      <w:pPr>
        <w:spacing w:after="0"/>
        <w:rPr>
          <w:rFonts w:cs="Calibri"/>
          <w:b/>
          <w:sz w:val="24"/>
          <w:szCs w:val="24"/>
        </w:rPr>
      </w:pPr>
    </w:p>
    <w:p w14:paraId="1FB36C19" w14:textId="1BD82AF9" w:rsidR="00623610" w:rsidRPr="00D55246" w:rsidRDefault="00623610" w:rsidP="00623610">
      <w:pPr>
        <w:spacing w:after="0"/>
        <w:rPr>
          <w:rFonts w:cs="Calibri"/>
          <w:sz w:val="24"/>
          <w:szCs w:val="24"/>
        </w:rPr>
      </w:pPr>
      <w:r w:rsidRPr="009C19CA">
        <w:rPr>
          <w:rFonts w:cs="Calibri"/>
          <w:bCs/>
        </w:rPr>
        <w:t xml:space="preserve">The role has overall responsibility for </w:t>
      </w:r>
      <w:r w:rsidR="00CC67EC" w:rsidRPr="009C19CA">
        <w:rPr>
          <w:rFonts w:cs="Calibri"/>
          <w:bCs/>
        </w:rPr>
        <w:t xml:space="preserve">advising the Board, ensuring Board processes and supports run well, </w:t>
      </w:r>
      <w:r w:rsidRPr="009C19CA">
        <w:rPr>
          <w:rFonts w:cs="Calibri"/>
          <w:bCs/>
        </w:rPr>
        <w:t>identifying significant legal risk and ensur</w:t>
      </w:r>
      <w:r w:rsidR="00D55246" w:rsidRPr="009C19CA">
        <w:rPr>
          <w:rFonts w:cs="Calibri"/>
          <w:bCs/>
        </w:rPr>
        <w:t>ing</w:t>
      </w:r>
      <w:r w:rsidRPr="009C19CA">
        <w:rPr>
          <w:rFonts w:cs="Calibri"/>
          <w:bCs/>
        </w:rPr>
        <w:t xml:space="preserve"> ACC is taking appropriate action</w:t>
      </w:r>
      <w:r w:rsidRPr="00D55246">
        <w:rPr>
          <w:rFonts w:cs="Calibri"/>
          <w:sz w:val="24"/>
          <w:szCs w:val="24"/>
        </w:rPr>
        <w:t xml:space="preserve">. </w:t>
      </w:r>
    </w:p>
    <w:p w14:paraId="6565B4CC" w14:textId="77777777" w:rsidR="00623610" w:rsidRDefault="00623610" w:rsidP="00B7247D">
      <w:pPr>
        <w:spacing w:after="0"/>
        <w:rPr>
          <w:rFonts w:cs="Calibri"/>
          <w:b/>
        </w:rPr>
      </w:pPr>
    </w:p>
    <w:p w14:paraId="4F527CBC" w14:textId="06994A93" w:rsidR="00B7247D" w:rsidRDefault="00D9632B" w:rsidP="00B7247D">
      <w:pPr>
        <w:spacing w:after="0"/>
        <w:rPr>
          <w:rFonts w:cs="Calibri"/>
          <w:b/>
        </w:rPr>
      </w:pPr>
      <w:r>
        <w:rPr>
          <w:rFonts w:cs="Calibri"/>
          <w:b/>
        </w:rPr>
        <w:t>Governance, legal and risk r</w:t>
      </w:r>
      <w:r w:rsidR="00B7247D">
        <w:rPr>
          <w:rFonts w:cs="Calibri"/>
          <w:b/>
        </w:rPr>
        <w:t xml:space="preserve">esponsibilities </w:t>
      </w:r>
    </w:p>
    <w:p w14:paraId="37F04E72" w14:textId="4C438CAA" w:rsidR="009D191B" w:rsidRPr="009C19CA" w:rsidRDefault="009D191B" w:rsidP="009C19CA">
      <w:pPr>
        <w:pStyle w:val="ListParagraph"/>
        <w:numPr>
          <w:ilvl w:val="0"/>
          <w:numId w:val="22"/>
        </w:numPr>
        <w:rPr>
          <w:rFonts w:asciiTheme="minorHAnsi" w:hAnsiTheme="minorHAnsi" w:cstheme="minorHAnsi"/>
          <w:bCs/>
          <w:sz w:val="22"/>
          <w:szCs w:val="22"/>
        </w:rPr>
      </w:pPr>
      <w:r w:rsidRPr="009C19CA">
        <w:rPr>
          <w:rFonts w:asciiTheme="minorHAnsi" w:hAnsiTheme="minorHAnsi" w:cstheme="minorHAnsi"/>
          <w:bCs/>
          <w:sz w:val="22"/>
          <w:szCs w:val="22"/>
        </w:rPr>
        <w:t>Overall responsibility for managing legal risk to ACC</w:t>
      </w:r>
    </w:p>
    <w:p w14:paraId="567824CE" w14:textId="6E6AC113" w:rsidR="00D44EC4" w:rsidRPr="009C19CA" w:rsidRDefault="00D44EC4" w:rsidP="009C19CA">
      <w:pPr>
        <w:pStyle w:val="ListParagraph"/>
        <w:numPr>
          <w:ilvl w:val="0"/>
          <w:numId w:val="22"/>
        </w:numPr>
        <w:rPr>
          <w:rFonts w:asciiTheme="minorHAnsi" w:hAnsiTheme="minorHAnsi" w:cstheme="minorHAnsi"/>
          <w:bCs/>
          <w:sz w:val="22"/>
          <w:szCs w:val="22"/>
        </w:rPr>
      </w:pPr>
      <w:r w:rsidRPr="009C19CA">
        <w:rPr>
          <w:rFonts w:asciiTheme="minorHAnsi" w:hAnsiTheme="minorHAnsi" w:cstheme="minorHAnsi"/>
          <w:bCs/>
          <w:sz w:val="22"/>
          <w:szCs w:val="22"/>
        </w:rPr>
        <w:lastRenderedPageBreak/>
        <w:t>Leading the approach to issues that have the potential to significantly impact the Corporation, including clarity on the legal position, coordination within ACC, linking with the Board and Executive team, identifying and contribution to the management of political and reputational risk</w:t>
      </w:r>
    </w:p>
    <w:p w14:paraId="7CED1050" w14:textId="5FA49C0C" w:rsidR="00531EC9" w:rsidRPr="009C19CA" w:rsidRDefault="00531EC9" w:rsidP="009C19CA">
      <w:pPr>
        <w:pStyle w:val="ListParagraph"/>
        <w:numPr>
          <w:ilvl w:val="0"/>
          <w:numId w:val="22"/>
        </w:numPr>
        <w:rPr>
          <w:rFonts w:asciiTheme="minorHAnsi" w:hAnsiTheme="minorHAnsi" w:cstheme="minorHAnsi"/>
          <w:bCs/>
          <w:sz w:val="22"/>
          <w:szCs w:val="22"/>
        </w:rPr>
      </w:pPr>
      <w:r w:rsidRPr="009C19CA">
        <w:rPr>
          <w:rFonts w:asciiTheme="minorHAnsi" w:hAnsiTheme="minorHAnsi" w:cstheme="minorHAnsi"/>
          <w:bCs/>
          <w:sz w:val="22"/>
          <w:szCs w:val="22"/>
        </w:rPr>
        <w:t>Ensuring internal processes and controls are adequate to manage legal risk</w:t>
      </w:r>
      <w:r w:rsidR="009D191B" w:rsidRPr="009C19CA">
        <w:rPr>
          <w:rFonts w:asciiTheme="minorHAnsi" w:hAnsiTheme="minorHAnsi" w:cstheme="minorHAnsi"/>
          <w:bCs/>
          <w:sz w:val="22"/>
          <w:szCs w:val="22"/>
        </w:rPr>
        <w:t xml:space="preserve"> and that legal advice is of appropriate quality and robustness</w:t>
      </w:r>
      <w:r w:rsidRPr="009C19CA">
        <w:rPr>
          <w:rFonts w:asciiTheme="minorHAnsi" w:hAnsiTheme="minorHAnsi" w:cstheme="minorHAnsi"/>
          <w:bCs/>
          <w:sz w:val="22"/>
          <w:szCs w:val="22"/>
        </w:rPr>
        <w:t>.</w:t>
      </w:r>
    </w:p>
    <w:p w14:paraId="2104CE3A" w14:textId="058CD4CF" w:rsidR="009D191B" w:rsidRPr="009C19CA" w:rsidRDefault="009D191B" w:rsidP="009C19CA">
      <w:pPr>
        <w:pStyle w:val="ListParagraph"/>
        <w:numPr>
          <w:ilvl w:val="0"/>
          <w:numId w:val="22"/>
        </w:numPr>
        <w:rPr>
          <w:rFonts w:asciiTheme="minorHAnsi" w:hAnsiTheme="minorHAnsi" w:cstheme="minorHAnsi"/>
          <w:bCs/>
          <w:sz w:val="22"/>
          <w:szCs w:val="22"/>
        </w:rPr>
      </w:pPr>
      <w:r w:rsidRPr="009C19CA">
        <w:rPr>
          <w:rFonts w:asciiTheme="minorHAnsi" w:hAnsiTheme="minorHAnsi" w:cstheme="minorHAnsi"/>
          <w:bCs/>
          <w:sz w:val="22"/>
          <w:szCs w:val="22"/>
        </w:rPr>
        <w:t xml:space="preserve">Governance - assisting the Board and its committees with advice on appropriate governance, and putting in place measures in ACC to provide for good processes and controls </w:t>
      </w:r>
      <w:proofErr w:type="spellStart"/>
      <w:r w:rsidRPr="009C19CA">
        <w:rPr>
          <w:rFonts w:asciiTheme="minorHAnsi" w:hAnsiTheme="minorHAnsi" w:cstheme="minorHAnsi"/>
          <w:bCs/>
          <w:sz w:val="22"/>
          <w:szCs w:val="22"/>
        </w:rPr>
        <w:t>eg</w:t>
      </w:r>
      <w:proofErr w:type="spellEnd"/>
      <w:r w:rsidRPr="009C19CA">
        <w:rPr>
          <w:rFonts w:asciiTheme="minorHAnsi" w:hAnsiTheme="minorHAnsi" w:cstheme="minorHAnsi"/>
          <w:bCs/>
          <w:sz w:val="22"/>
          <w:szCs w:val="22"/>
        </w:rPr>
        <w:t xml:space="preserve"> conflict of interest management and committee processes. </w:t>
      </w:r>
    </w:p>
    <w:p w14:paraId="06CCB663" w14:textId="03C9B5E7" w:rsidR="00596DBC" w:rsidRPr="009C19CA" w:rsidRDefault="00596DBC" w:rsidP="009C19CA">
      <w:pPr>
        <w:spacing w:after="0"/>
        <w:ind w:left="720"/>
        <w:rPr>
          <w:rFonts w:cs="Calibri"/>
          <w:bCs/>
        </w:rPr>
      </w:pPr>
      <w:r w:rsidRPr="009C19CA">
        <w:rPr>
          <w:rFonts w:cs="Calibri"/>
          <w:bCs/>
        </w:rPr>
        <w:t>Other governance advice includes:</w:t>
      </w:r>
    </w:p>
    <w:p w14:paraId="6C541E74" w14:textId="1BC04C5E" w:rsidR="00596DBC" w:rsidRPr="009C19CA" w:rsidRDefault="00596DBC" w:rsidP="009C19CA">
      <w:pPr>
        <w:pStyle w:val="ListParagraph"/>
        <w:numPr>
          <w:ilvl w:val="0"/>
          <w:numId w:val="21"/>
        </w:numPr>
        <w:ind w:left="1440"/>
        <w:rPr>
          <w:rFonts w:asciiTheme="minorHAnsi" w:hAnsiTheme="minorHAnsi" w:cstheme="minorHAnsi"/>
          <w:bCs/>
          <w:sz w:val="22"/>
          <w:szCs w:val="22"/>
        </w:rPr>
      </w:pPr>
      <w:r w:rsidRPr="009C19CA">
        <w:rPr>
          <w:rFonts w:asciiTheme="minorHAnsi" w:hAnsiTheme="minorHAnsi" w:cstheme="minorHAnsi"/>
          <w:bCs/>
          <w:sz w:val="22"/>
          <w:szCs w:val="22"/>
        </w:rPr>
        <w:t>Delegations</w:t>
      </w:r>
    </w:p>
    <w:p w14:paraId="2A0A071D" w14:textId="2CBC2A7B" w:rsidR="00596DBC" w:rsidRPr="009C19CA" w:rsidRDefault="00596DBC" w:rsidP="009C19CA">
      <w:pPr>
        <w:pStyle w:val="ListParagraph"/>
        <w:numPr>
          <w:ilvl w:val="0"/>
          <w:numId w:val="21"/>
        </w:numPr>
        <w:ind w:left="1440"/>
        <w:rPr>
          <w:rFonts w:asciiTheme="minorHAnsi" w:hAnsiTheme="minorHAnsi" w:cstheme="minorHAnsi"/>
          <w:bCs/>
          <w:sz w:val="22"/>
          <w:szCs w:val="22"/>
        </w:rPr>
      </w:pPr>
      <w:r w:rsidRPr="009C19CA">
        <w:rPr>
          <w:rFonts w:asciiTheme="minorHAnsi" w:hAnsiTheme="minorHAnsi" w:cstheme="minorHAnsi"/>
          <w:bCs/>
          <w:sz w:val="22"/>
          <w:szCs w:val="22"/>
        </w:rPr>
        <w:t>Terms of reference</w:t>
      </w:r>
    </w:p>
    <w:p w14:paraId="49B66EF3" w14:textId="240031F9" w:rsidR="00596DBC" w:rsidRPr="009C19CA" w:rsidRDefault="00596DBC" w:rsidP="009C19CA">
      <w:pPr>
        <w:pStyle w:val="ListParagraph"/>
        <w:numPr>
          <w:ilvl w:val="0"/>
          <w:numId w:val="21"/>
        </w:numPr>
        <w:ind w:left="1440"/>
        <w:rPr>
          <w:rFonts w:asciiTheme="minorHAnsi" w:hAnsiTheme="minorHAnsi" w:cstheme="minorHAnsi"/>
          <w:bCs/>
          <w:sz w:val="22"/>
          <w:szCs w:val="22"/>
        </w:rPr>
      </w:pPr>
      <w:r w:rsidRPr="009C19CA">
        <w:rPr>
          <w:rFonts w:asciiTheme="minorHAnsi" w:hAnsiTheme="minorHAnsi" w:cstheme="minorHAnsi"/>
          <w:bCs/>
          <w:sz w:val="22"/>
          <w:szCs w:val="22"/>
        </w:rPr>
        <w:t>Strategic themes</w:t>
      </w:r>
    </w:p>
    <w:p w14:paraId="3689D9A0" w14:textId="2CE7ECA3" w:rsidR="00596DBC" w:rsidRPr="009C19CA" w:rsidRDefault="00596DBC" w:rsidP="009C19CA">
      <w:pPr>
        <w:pStyle w:val="ListParagraph"/>
        <w:numPr>
          <w:ilvl w:val="0"/>
          <w:numId w:val="21"/>
        </w:numPr>
        <w:ind w:left="1440"/>
        <w:rPr>
          <w:rFonts w:asciiTheme="minorHAnsi" w:hAnsiTheme="minorHAnsi" w:cstheme="minorHAnsi"/>
          <w:bCs/>
          <w:sz w:val="22"/>
          <w:szCs w:val="22"/>
        </w:rPr>
      </w:pPr>
      <w:r w:rsidRPr="009C19CA">
        <w:rPr>
          <w:rFonts w:asciiTheme="minorHAnsi" w:hAnsiTheme="minorHAnsi" w:cstheme="minorHAnsi"/>
          <w:bCs/>
          <w:sz w:val="22"/>
          <w:szCs w:val="22"/>
        </w:rPr>
        <w:t>Risk and compliance</w:t>
      </w:r>
    </w:p>
    <w:p w14:paraId="586DF378" w14:textId="37D53DA8" w:rsidR="00596DBC" w:rsidRPr="009C19CA" w:rsidRDefault="00596DBC" w:rsidP="009C19CA">
      <w:pPr>
        <w:pStyle w:val="ListParagraph"/>
        <w:numPr>
          <w:ilvl w:val="0"/>
          <w:numId w:val="21"/>
        </w:numPr>
        <w:ind w:left="1440"/>
        <w:rPr>
          <w:rFonts w:asciiTheme="minorHAnsi" w:hAnsiTheme="minorHAnsi" w:cstheme="minorHAnsi"/>
          <w:bCs/>
          <w:sz w:val="22"/>
          <w:szCs w:val="22"/>
        </w:rPr>
      </w:pPr>
      <w:r w:rsidRPr="009C19CA">
        <w:rPr>
          <w:rFonts w:asciiTheme="minorHAnsi" w:hAnsiTheme="minorHAnsi" w:cstheme="minorHAnsi"/>
          <w:bCs/>
          <w:sz w:val="22"/>
          <w:szCs w:val="22"/>
        </w:rPr>
        <w:t>Health and safety</w:t>
      </w:r>
    </w:p>
    <w:p w14:paraId="1CCFDD15" w14:textId="7F51BF4E" w:rsidR="00596DBC" w:rsidRPr="009C19CA" w:rsidRDefault="00596DBC" w:rsidP="009C19CA">
      <w:pPr>
        <w:pStyle w:val="ListParagraph"/>
        <w:numPr>
          <w:ilvl w:val="0"/>
          <w:numId w:val="21"/>
        </w:numPr>
        <w:ind w:left="1440"/>
        <w:rPr>
          <w:rFonts w:asciiTheme="minorHAnsi" w:hAnsiTheme="minorHAnsi" w:cstheme="minorHAnsi"/>
          <w:bCs/>
          <w:sz w:val="22"/>
          <w:szCs w:val="22"/>
        </w:rPr>
      </w:pPr>
      <w:r w:rsidRPr="009C19CA">
        <w:rPr>
          <w:rFonts w:asciiTheme="minorHAnsi" w:hAnsiTheme="minorHAnsi" w:cstheme="minorHAnsi"/>
          <w:bCs/>
          <w:sz w:val="22"/>
          <w:szCs w:val="22"/>
        </w:rPr>
        <w:t>Reputational issues.</w:t>
      </w:r>
    </w:p>
    <w:p w14:paraId="312DD8E1" w14:textId="7FA6331A" w:rsidR="00531EC9" w:rsidRPr="009C19CA" w:rsidRDefault="00531EC9" w:rsidP="009C19CA">
      <w:pPr>
        <w:pStyle w:val="ListParagraph"/>
        <w:numPr>
          <w:ilvl w:val="0"/>
          <w:numId w:val="21"/>
        </w:numPr>
        <w:rPr>
          <w:rFonts w:asciiTheme="minorHAnsi" w:hAnsiTheme="minorHAnsi" w:cstheme="minorHAnsi"/>
          <w:bCs/>
          <w:sz w:val="22"/>
          <w:szCs w:val="22"/>
        </w:rPr>
      </w:pPr>
      <w:r w:rsidRPr="009C19CA">
        <w:rPr>
          <w:rFonts w:asciiTheme="minorHAnsi" w:hAnsiTheme="minorHAnsi" w:cstheme="minorHAnsi"/>
          <w:bCs/>
          <w:sz w:val="22"/>
          <w:szCs w:val="22"/>
        </w:rPr>
        <w:t>Managing a team of 25. The teams cover</w:t>
      </w:r>
      <w:r w:rsidR="00CD3728" w:rsidRPr="009C19CA">
        <w:rPr>
          <w:rFonts w:asciiTheme="minorHAnsi" w:hAnsiTheme="minorHAnsi" w:cstheme="minorHAnsi"/>
          <w:bCs/>
          <w:sz w:val="22"/>
          <w:szCs w:val="22"/>
        </w:rPr>
        <w:t>ed</w:t>
      </w:r>
      <w:r w:rsidRPr="009C19CA">
        <w:rPr>
          <w:rFonts w:asciiTheme="minorHAnsi" w:hAnsiTheme="minorHAnsi" w:cstheme="minorHAnsi"/>
          <w:bCs/>
          <w:sz w:val="22"/>
          <w:szCs w:val="22"/>
        </w:rPr>
        <w:t xml:space="preserve"> litigation, the Investments function, the Board secretariat, all other legal issues, and a paralegal support team.</w:t>
      </w:r>
    </w:p>
    <w:p w14:paraId="19B866A9" w14:textId="01AFCEF0" w:rsidR="009904B5" w:rsidRPr="009C19CA" w:rsidRDefault="00CD6685" w:rsidP="009C19CA">
      <w:pPr>
        <w:pStyle w:val="ListParagraph"/>
        <w:numPr>
          <w:ilvl w:val="0"/>
          <w:numId w:val="21"/>
        </w:numPr>
        <w:rPr>
          <w:rFonts w:asciiTheme="minorHAnsi" w:hAnsiTheme="minorHAnsi" w:cstheme="minorHAnsi"/>
          <w:bCs/>
          <w:sz w:val="22"/>
          <w:szCs w:val="22"/>
        </w:rPr>
      </w:pPr>
      <w:r w:rsidRPr="009C19CA">
        <w:rPr>
          <w:rFonts w:asciiTheme="minorHAnsi" w:hAnsiTheme="minorHAnsi" w:cstheme="minorHAnsi"/>
          <w:bCs/>
          <w:sz w:val="22"/>
          <w:szCs w:val="22"/>
        </w:rPr>
        <w:t>Advising on a range of law, including public law, finance and commercial law in Investments</w:t>
      </w:r>
      <w:r w:rsidR="00CC67EC" w:rsidRPr="009C19CA">
        <w:rPr>
          <w:rFonts w:asciiTheme="minorHAnsi" w:hAnsiTheme="minorHAnsi" w:cstheme="minorHAnsi"/>
          <w:bCs/>
          <w:sz w:val="22"/>
          <w:szCs w:val="22"/>
        </w:rPr>
        <w:t>, from multi-million dollar health contracts, 600 disputes annually, Treaty issues and financial markets law.</w:t>
      </w:r>
      <w:r w:rsidR="00A45088" w:rsidRPr="009C19CA">
        <w:rPr>
          <w:rFonts w:asciiTheme="minorHAnsi" w:hAnsiTheme="minorHAnsi" w:cstheme="minorHAnsi"/>
          <w:bCs/>
          <w:sz w:val="22"/>
          <w:szCs w:val="22"/>
        </w:rPr>
        <w:t xml:space="preserve"> Oversee the legal function in ACC’s $50b investment fund.</w:t>
      </w:r>
    </w:p>
    <w:p w14:paraId="34C0483A" w14:textId="3FDB18F0" w:rsidR="00D9632B" w:rsidRPr="009C19CA" w:rsidRDefault="00D9632B" w:rsidP="009C19CA">
      <w:pPr>
        <w:pStyle w:val="ListParagraph"/>
        <w:numPr>
          <w:ilvl w:val="0"/>
          <w:numId w:val="21"/>
        </w:numPr>
        <w:rPr>
          <w:rFonts w:asciiTheme="minorHAnsi" w:hAnsiTheme="minorHAnsi" w:cstheme="minorHAnsi"/>
          <w:bCs/>
          <w:sz w:val="22"/>
          <w:szCs w:val="22"/>
        </w:rPr>
      </w:pPr>
      <w:r w:rsidRPr="009C19CA">
        <w:rPr>
          <w:rFonts w:asciiTheme="minorHAnsi" w:hAnsiTheme="minorHAnsi" w:cstheme="minorHAnsi"/>
          <w:bCs/>
          <w:sz w:val="22"/>
          <w:szCs w:val="22"/>
        </w:rPr>
        <w:t>I have experience in technology transformation and been both a leader and a participant in several change processes.</w:t>
      </w:r>
    </w:p>
    <w:p w14:paraId="72D142C5" w14:textId="65A4C685" w:rsidR="00623610" w:rsidRDefault="00623610" w:rsidP="00B7247D">
      <w:pPr>
        <w:spacing w:after="0"/>
        <w:rPr>
          <w:rFonts w:cs="Calibri"/>
        </w:rPr>
      </w:pPr>
    </w:p>
    <w:p w14:paraId="7D60C2BD" w14:textId="1B6790E7" w:rsidR="00A00607" w:rsidRDefault="00A00607" w:rsidP="00B7247D">
      <w:pPr>
        <w:spacing w:after="0"/>
        <w:rPr>
          <w:rFonts w:cs="Calibri"/>
        </w:rPr>
      </w:pPr>
      <w:r>
        <w:rPr>
          <w:rFonts w:cs="Calibri"/>
          <w:b/>
          <w:bCs/>
        </w:rPr>
        <w:t xml:space="preserve">Strategic Legal Advisor ACC </w:t>
      </w:r>
      <w:r w:rsidR="00181048">
        <w:rPr>
          <w:rFonts w:cs="Calibri"/>
        </w:rPr>
        <w:tab/>
      </w:r>
      <w:r w:rsidR="00181048">
        <w:rPr>
          <w:rFonts w:cs="Calibri"/>
        </w:rPr>
        <w:tab/>
        <w:t xml:space="preserve">March 2021 </w:t>
      </w:r>
      <w:r w:rsidR="00CD3728">
        <w:rPr>
          <w:rFonts w:cs="Calibri"/>
        </w:rPr>
        <w:t>–</w:t>
      </w:r>
      <w:r w:rsidR="00181048">
        <w:rPr>
          <w:rFonts w:cs="Calibri"/>
        </w:rPr>
        <w:t xml:space="preserve"> </w:t>
      </w:r>
      <w:r w:rsidR="00CD3728">
        <w:rPr>
          <w:rFonts w:cs="Calibri"/>
        </w:rPr>
        <w:t>December 2022</w:t>
      </w:r>
    </w:p>
    <w:p w14:paraId="529CE68C" w14:textId="4ACAE88A" w:rsidR="00A00607" w:rsidRPr="00A00607" w:rsidRDefault="00A00607" w:rsidP="00B7247D">
      <w:pPr>
        <w:spacing w:after="0"/>
        <w:rPr>
          <w:rFonts w:cs="Calibri"/>
        </w:rPr>
      </w:pPr>
      <w:r>
        <w:rPr>
          <w:rFonts w:cs="Calibri"/>
        </w:rPr>
        <w:t xml:space="preserve">Deployed on </w:t>
      </w:r>
      <w:r w:rsidR="00181048">
        <w:rPr>
          <w:rFonts w:cs="Calibri"/>
        </w:rPr>
        <w:t>significant</w:t>
      </w:r>
      <w:r>
        <w:rPr>
          <w:rFonts w:cs="Calibri"/>
        </w:rPr>
        <w:t xml:space="preserve"> issues, including </w:t>
      </w:r>
      <w:r w:rsidR="00181048">
        <w:rPr>
          <w:rFonts w:cs="Calibri"/>
        </w:rPr>
        <w:t xml:space="preserve">programmes of work for Māori, a proposed income insurance scheme, ACC’s investment fund, and levies. </w:t>
      </w:r>
    </w:p>
    <w:p w14:paraId="2C320226" w14:textId="77777777" w:rsidR="00DA75F5" w:rsidRDefault="00DA75F5" w:rsidP="00B7247D">
      <w:pPr>
        <w:spacing w:after="0"/>
        <w:rPr>
          <w:rFonts w:cs="Calibri"/>
        </w:rPr>
      </w:pPr>
    </w:p>
    <w:p w14:paraId="33BEDE88" w14:textId="7FB95D01" w:rsidR="00B7247D" w:rsidRDefault="00B7247D" w:rsidP="00B7247D">
      <w:pPr>
        <w:spacing w:after="0"/>
        <w:rPr>
          <w:rFonts w:cs="Calibri"/>
          <w:b/>
        </w:rPr>
      </w:pPr>
      <w:r>
        <w:rPr>
          <w:rFonts w:cs="Calibri"/>
          <w:b/>
        </w:rPr>
        <w:t xml:space="preserve">NZ Green Investment Finance </w:t>
      </w:r>
      <w:r w:rsidR="00F22BCF">
        <w:rPr>
          <w:rFonts w:cs="Calibri"/>
          <w:b/>
        </w:rPr>
        <w:t>Ltd</w:t>
      </w:r>
      <w:r w:rsidR="0041611A">
        <w:rPr>
          <w:rFonts w:cs="Calibri"/>
          <w:b/>
        </w:rPr>
        <w:tab/>
      </w:r>
      <w:r w:rsidR="0041611A">
        <w:rPr>
          <w:rFonts w:cs="Calibri"/>
          <w:b/>
        </w:rPr>
        <w:tab/>
      </w:r>
      <w:r w:rsidR="0041611A">
        <w:rPr>
          <w:rFonts w:cs="Calibri"/>
          <w:b/>
        </w:rPr>
        <w:tab/>
      </w:r>
      <w:r w:rsidR="0041611A">
        <w:rPr>
          <w:rFonts w:cs="Calibri"/>
          <w:b/>
        </w:rPr>
        <w:tab/>
      </w:r>
      <w:r w:rsidR="0041611A" w:rsidRPr="00D15E7C">
        <w:rPr>
          <w:rFonts w:cs="Calibri"/>
        </w:rPr>
        <w:t>July – September 2019</w:t>
      </w:r>
    </w:p>
    <w:p w14:paraId="7126FA71" w14:textId="4775C0BA" w:rsidR="00B7247D" w:rsidRPr="00B7247D" w:rsidRDefault="00B7247D" w:rsidP="00B7247D">
      <w:pPr>
        <w:spacing w:after="0"/>
        <w:rPr>
          <w:rFonts w:cs="Calibri"/>
          <w:b/>
        </w:rPr>
      </w:pPr>
      <w:r>
        <w:rPr>
          <w:rFonts w:cs="Calibri"/>
          <w:b/>
        </w:rPr>
        <w:t>Chief Legal Advisor</w:t>
      </w:r>
      <w:r w:rsidR="00623610">
        <w:rPr>
          <w:rFonts w:cs="Calibri"/>
          <w:b/>
        </w:rPr>
        <w:t xml:space="preserve"> (secondment)</w:t>
      </w:r>
    </w:p>
    <w:p w14:paraId="3851299F" w14:textId="77777777" w:rsidR="00B7247D" w:rsidRDefault="00B7247D" w:rsidP="00B7247D">
      <w:pPr>
        <w:spacing w:after="0"/>
        <w:rPr>
          <w:rFonts w:cs="Calibri"/>
          <w:b/>
        </w:rPr>
      </w:pPr>
      <w:r>
        <w:rPr>
          <w:rFonts w:cs="Calibri"/>
          <w:b/>
        </w:rPr>
        <w:t xml:space="preserve"> </w:t>
      </w:r>
    </w:p>
    <w:p w14:paraId="64B060A8" w14:textId="10BDBED4" w:rsidR="00B7247D" w:rsidRPr="009C19CA" w:rsidRDefault="00BE5D4F" w:rsidP="00B7247D">
      <w:pPr>
        <w:spacing w:after="0"/>
        <w:rPr>
          <w:rFonts w:cs="Calibri"/>
        </w:rPr>
      </w:pPr>
      <w:r w:rsidRPr="009C19CA">
        <w:rPr>
          <w:rFonts w:cs="Calibri"/>
        </w:rPr>
        <w:t xml:space="preserve">NZ Green Investment Finance is a government company set up to in 2019 to invest in green initiatives. </w:t>
      </w:r>
      <w:r w:rsidR="0041611A" w:rsidRPr="009C19CA">
        <w:rPr>
          <w:rFonts w:cs="Calibri"/>
        </w:rPr>
        <w:t>T</w:t>
      </w:r>
      <w:r w:rsidR="008E5338" w:rsidRPr="009C19CA">
        <w:rPr>
          <w:rFonts w:cs="Calibri"/>
        </w:rPr>
        <w:t xml:space="preserve">hree </w:t>
      </w:r>
      <w:r w:rsidR="0041611A" w:rsidRPr="009C19CA">
        <w:rPr>
          <w:rFonts w:cs="Calibri"/>
        </w:rPr>
        <w:t>month</w:t>
      </w:r>
      <w:r w:rsidR="00B7247D" w:rsidRPr="009C19CA">
        <w:rPr>
          <w:rFonts w:cs="Calibri"/>
        </w:rPr>
        <w:t xml:space="preserve"> role setting up a legal function and pro</w:t>
      </w:r>
      <w:r w:rsidR="0041611A" w:rsidRPr="009C19CA">
        <w:rPr>
          <w:rFonts w:cs="Calibri"/>
        </w:rPr>
        <w:t>c</w:t>
      </w:r>
      <w:r w:rsidR="00B7247D" w:rsidRPr="009C19CA">
        <w:rPr>
          <w:rFonts w:cs="Calibri"/>
        </w:rPr>
        <w:t>esses to be compliant with applicable law</w:t>
      </w:r>
      <w:r w:rsidR="00CC67EC" w:rsidRPr="009C19CA">
        <w:rPr>
          <w:rFonts w:cs="Calibri"/>
        </w:rPr>
        <w:t>. The secondment included advising the newly formed Board on applicable law, identifying and prioritising legal risks to manage</w:t>
      </w:r>
      <w:r w:rsidR="00AD3019" w:rsidRPr="009C19CA">
        <w:rPr>
          <w:rFonts w:cs="Calibri"/>
        </w:rPr>
        <w:t>, and implementing compliance processes</w:t>
      </w:r>
      <w:r w:rsidR="0041611A" w:rsidRPr="009C19CA">
        <w:rPr>
          <w:rFonts w:cs="Calibri"/>
        </w:rPr>
        <w:t>.</w:t>
      </w:r>
    </w:p>
    <w:p w14:paraId="5871383C" w14:textId="77777777" w:rsidR="00B7247D" w:rsidRDefault="00B7247D" w:rsidP="00B7247D">
      <w:pPr>
        <w:spacing w:after="0"/>
        <w:rPr>
          <w:rFonts w:cs="Calibri"/>
          <w:b/>
        </w:rPr>
      </w:pPr>
    </w:p>
    <w:p w14:paraId="19043353" w14:textId="5A4E7799" w:rsidR="00400BDC" w:rsidRPr="00D55246" w:rsidRDefault="00B42275" w:rsidP="00B7247D">
      <w:pPr>
        <w:spacing w:after="0"/>
        <w:rPr>
          <w:rFonts w:cs="Calibri"/>
          <w:b/>
          <w:sz w:val="24"/>
          <w:szCs w:val="24"/>
        </w:rPr>
      </w:pPr>
      <w:r w:rsidRPr="00D55246">
        <w:rPr>
          <w:rFonts w:cs="Calibri"/>
          <w:b/>
          <w:sz w:val="24"/>
          <w:szCs w:val="24"/>
        </w:rPr>
        <w:t>Manager, Legal Services Investments</w:t>
      </w:r>
      <w:r w:rsidR="000F0593">
        <w:rPr>
          <w:rFonts w:cs="Calibri"/>
          <w:b/>
          <w:sz w:val="24"/>
          <w:szCs w:val="24"/>
        </w:rPr>
        <w:t xml:space="preserve"> </w:t>
      </w:r>
    </w:p>
    <w:p w14:paraId="5131C05B" w14:textId="3F5D4C14" w:rsidR="00400BDC" w:rsidRPr="00BE5D4F" w:rsidRDefault="00BE5D4F" w:rsidP="008A1E7E">
      <w:pPr>
        <w:spacing w:after="0"/>
        <w:rPr>
          <w:rFonts w:cs="Calibri"/>
          <w:bCs/>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Pr="00BE5D4F">
        <w:rPr>
          <w:rFonts w:cs="Calibri"/>
          <w:bCs/>
          <w:sz w:val="24"/>
          <w:szCs w:val="24"/>
        </w:rPr>
        <w:t xml:space="preserve">October 2016 - </w:t>
      </w:r>
      <w:r w:rsidR="00AD3019">
        <w:rPr>
          <w:rFonts w:cs="Calibri"/>
          <w:bCs/>
          <w:sz w:val="24"/>
          <w:szCs w:val="24"/>
        </w:rPr>
        <w:t>2019</w:t>
      </w:r>
    </w:p>
    <w:p w14:paraId="18DA7FF5" w14:textId="68D15A51" w:rsidR="00400BDC" w:rsidRPr="00D55246" w:rsidRDefault="00400BDC" w:rsidP="008A1E7E">
      <w:pPr>
        <w:spacing w:after="0"/>
        <w:rPr>
          <w:rFonts w:cs="Calibri"/>
          <w:b/>
          <w:sz w:val="24"/>
          <w:szCs w:val="24"/>
        </w:rPr>
      </w:pPr>
      <w:r w:rsidRPr="00D55246">
        <w:rPr>
          <w:rFonts w:cs="Calibri"/>
          <w:b/>
          <w:sz w:val="24"/>
          <w:szCs w:val="24"/>
        </w:rPr>
        <w:t xml:space="preserve">Responsibilities </w:t>
      </w:r>
    </w:p>
    <w:p w14:paraId="4282B735" w14:textId="60948531" w:rsidR="00400BDC" w:rsidRPr="009C19CA" w:rsidRDefault="00400BDC" w:rsidP="00A82210">
      <w:pPr>
        <w:pStyle w:val="ListParagraph"/>
        <w:numPr>
          <w:ilvl w:val="0"/>
          <w:numId w:val="17"/>
        </w:numPr>
        <w:rPr>
          <w:rFonts w:asciiTheme="minorHAnsi" w:hAnsiTheme="minorHAnsi" w:cstheme="minorHAnsi"/>
          <w:sz w:val="22"/>
          <w:szCs w:val="22"/>
        </w:rPr>
      </w:pPr>
      <w:r w:rsidRPr="009C19CA">
        <w:rPr>
          <w:rFonts w:asciiTheme="minorHAnsi" w:hAnsiTheme="minorHAnsi" w:cstheme="minorHAnsi"/>
          <w:sz w:val="22"/>
          <w:szCs w:val="22"/>
        </w:rPr>
        <w:t>In</w:t>
      </w:r>
      <w:r w:rsidR="00BA6882" w:rsidRPr="009C19CA">
        <w:rPr>
          <w:rFonts w:asciiTheme="minorHAnsi" w:hAnsiTheme="minorHAnsi" w:cstheme="minorHAnsi"/>
          <w:sz w:val="22"/>
          <w:szCs w:val="22"/>
        </w:rPr>
        <w:t>-</w:t>
      </w:r>
      <w:r w:rsidRPr="009C19CA">
        <w:rPr>
          <w:rFonts w:asciiTheme="minorHAnsi" w:hAnsiTheme="minorHAnsi" w:cstheme="minorHAnsi"/>
          <w:sz w:val="22"/>
          <w:szCs w:val="22"/>
        </w:rPr>
        <w:t>house counsel to ACC’s $</w:t>
      </w:r>
      <w:r w:rsidR="0073533B" w:rsidRPr="009C19CA">
        <w:rPr>
          <w:rFonts w:asciiTheme="minorHAnsi" w:hAnsiTheme="minorHAnsi" w:cstheme="minorHAnsi"/>
          <w:sz w:val="22"/>
          <w:szCs w:val="22"/>
        </w:rPr>
        <w:t>50</w:t>
      </w:r>
      <w:r w:rsidRPr="009C19CA">
        <w:rPr>
          <w:rFonts w:asciiTheme="minorHAnsi" w:hAnsiTheme="minorHAnsi" w:cstheme="minorHAnsi"/>
          <w:sz w:val="22"/>
          <w:szCs w:val="22"/>
        </w:rPr>
        <w:t>b investment fund</w:t>
      </w:r>
    </w:p>
    <w:p w14:paraId="5F5D439B" w14:textId="77777777" w:rsidR="008E5338" w:rsidRPr="009C19CA" w:rsidRDefault="00B42275" w:rsidP="00A82210">
      <w:pPr>
        <w:pStyle w:val="ListParagraph"/>
        <w:numPr>
          <w:ilvl w:val="0"/>
          <w:numId w:val="17"/>
        </w:numPr>
        <w:rPr>
          <w:rFonts w:asciiTheme="minorHAnsi" w:hAnsiTheme="minorHAnsi" w:cstheme="minorHAnsi"/>
          <w:sz w:val="22"/>
          <w:szCs w:val="22"/>
        </w:rPr>
      </w:pPr>
      <w:r w:rsidRPr="009C19CA">
        <w:rPr>
          <w:rFonts w:asciiTheme="minorHAnsi" w:hAnsiTheme="minorHAnsi" w:cstheme="minorHAnsi"/>
          <w:sz w:val="22"/>
          <w:szCs w:val="22"/>
        </w:rPr>
        <w:t>Identify and manage</w:t>
      </w:r>
      <w:r w:rsidR="00400BDC" w:rsidRPr="009C19CA">
        <w:rPr>
          <w:rFonts w:asciiTheme="minorHAnsi" w:hAnsiTheme="minorHAnsi" w:cstheme="minorHAnsi"/>
          <w:sz w:val="22"/>
          <w:szCs w:val="22"/>
        </w:rPr>
        <w:t xml:space="preserve"> legal risk</w:t>
      </w:r>
    </w:p>
    <w:p w14:paraId="3BE59AC3" w14:textId="77777777" w:rsidR="005D2942" w:rsidRPr="009C19CA" w:rsidRDefault="005D2942" w:rsidP="005D2942">
      <w:pPr>
        <w:pStyle w:val="ListParagraph"/>
        <w:numPr>
          <w:ilvl w:val="0"/>
          <w:numId w:val="17"/>
        </w:numPr>
        <w:rPr>
          <w:rFonts w:asciiTheme="minorHAnsi" w:hAnsiTheme="minorHAnsi" w:cstheme="minorHAnsi"/>
          <w:sz w:val="22"/>
          <w:szCs w:val="22"/>
        </w:rPr>
      </w:pPr>
      <w:r w:rsidRPr="009C19CA">
        <w:rPr>
          <w:rFonts w:asciiTheme="minorHAnsi" w:hAnsiTheme="minorHAnsi" w:cstheme="minorHAnsi"/>
          <w:sz w:val="22"/>
          <w:szCs w:val="22"/>
        </w:rPr>
        <w:t xml:space="preserve">Attendance and advice at Board Investment Committee meetings </w:t>
      </w:r>
    </w:p>
    <w:p w14:paraId="59985877" w14:textId="31532FCB" w:rsidR="00400BDC" w:rsidRPr="009C19CA" w:rsidRDefault="00400BDC" w:rsidP="00A82210">
      <w:pPr>
        <w:pStyle w:val="ListParagraph"/>
        <w:numPr>
          <w:ilvl w:val="0"/>
          <w:numId w:val="17"/>
        </w:numPr>
        <w:rPr>
          <w:rFonts w:asciiTheme="minorHAnsi" w:hAnsiTheme="minorHAnsi" w:cstheme="minorHAnsi"/>
          <w:sz w:val="22"/>
          <w:szCs w:val="22"/>
        </w:rPr>
      </w:pPr>
      <w:r w:rsidRPr="009C19CA">
        <w:rPr>
          <w:rFonts w:asciiTheme="minorHAnsi" w:hAnsiTheme="minorHAnsi" w:cstheme="minorHAnsi"/>
          <w:sz w:val="22"/>
          <w:szCs w:val="22"/>
        </w:rPr>
        <w:t xml:space="preserve">Provide a wide range of legal services, including advice on </w:t>
      </w:r>
      <w:r w:rsidR="008E5338" w:rsidRPr="009C19CA">
        <w:rPr>
          <w:rFonts w:asciiTheme="minorHAnsi" w:hAnsiTheme="minorHAnsi" w:cstheme="minorHAnsi"/>
          <w:sz w:val="22"/>
          <w:szCs w:val="22"/>
        </w:rPr>
        <w:t xml:space="preserve">finance, commercial deals, </w:t>
      </w:r>
      <w:r w:rsidR="00F71FAB" w:rsidRPr="009C19CA">
        <w:rPr>
          <w:rFonts w:asciiTheme="minorHAnsi" w:hAnsiTheme="minorHAnsi" w:cstheme="minorHAnsi"/>
          <w:sz w:val="22"/>
          <w:szCs w:val="22"/>
        </w:rPr>
        <w:t xml:space="preserve">investment and procurement </w:t>
      </w:r>
      <w:r w:rsidR="00BA6882" w:rsidRPr="009C19CA">
        <w:rPr>
          <w:rFonts w:asciiTheme="minorHAnsi" w:hAnsiTheme="minorHAnsi" w:cstheme="minorHAnsi"/>
          <w:sz w:val="22"/>
          <w:szCs w:val="22"/>
        </w:rPr>
        <w:t xml:space="preserve">contracts, securities law, </w:t>
      </w:r>
      <w:r w:rsidR="00623610" w:rsidRPr="009C19CA">
        <w:rPr>
          <w:rFonts w:asciiTheme="minorHAnsi" w:hAnsiTheme="minorHAnsi" w:cstheme="minorHAnsi"/>
          <w:sz w:val="22"/>
          <w:szCs w:val="22"/>
        </w:rPr>
        <w:t xml:space="preserve">derivatives, </w:t>
      </w:r>
      <w:r w:rsidR="00BA6882" w:rsidRPr="009C19CA">
        <w:rPr>
          <w:rFonts w:asciiTheme="minorHAnsi" w:hAnsiTheme="minorHAnsi" w:cstheme="minorHAnsi"/>
          <w:sz w:val="22"/>
          <w:szCs w:val="22"/>
        </w:rPr>
        <w:t>gove</w:t>
      </w:r>
      <w:r w:rsidR="007B6B56" w:rsidRPr="009C19CA">
        <w:rPr>
          <w:rFonts w:asciiTheme="minorHAnsi" w:hAnsiTheme="minorHAnsi" w:cstheme="minorHAnsi"/>
          <w:sz w:val="22"/>
          <w:szCs w:val="22"/>
        </w:rPr>
        <w:t>rn</w:t>
      </w:r>
      <w:r w:rsidR="00BA6882" w:rsidRPr="009C19CA">
        <w:rPr>
          <w:rFonts w:asciiTheme="minorHAnsi" w:hAnsiTheme="minorHAnsi" w:cstheme="minorHAnsi"/>
          <w:sz w:val="22"/>
          <w:szCs w:val="22"/>
        </w:rPr>
        <w:t>ment-rela</w:t>
      </w:r>
      <w:r w:rsidRPr="009C19CA">
        <w:rPr>
          <w:rFonts w:asciiTheme="minorHAnsi" w:hAnsiTheme="minorHAnsi" w:cstheme="minorHAnsi"/>
          <w:sz w:val="22"/>
          <w:szCs w:val="22"/>
        </w:rPr>
        <w:t xml:space="preserve">ted law including </w:t>
      </w:r>
      <w:r w:rsidR="00BA6882" w:rsidRPr="009C19CA">
        <w:rPr>
          <w:rFonts w:asciiTheme="minorHAnsi" w:hAnsiTheme="minorHAnsi" w:cstheme="minorHAnsi"/>
          <w:sz w:val="22"/>
          <w:szCs w:val="22"/>
        </w:rPr>
        <w:t xml:space="preserve">the </w:t>
      </w:r>
      <w:r w:rsidRPr="009C19CA">
        <w:rPr>
          <w:rFonts w:asciiTheme="minorHAnsi" w:hAnsiTheme="minorHAnsi" w:cstheme="minorHAnsi"/>
          <w:sz w:val="22"/>
          <w:szCs w:val="22"/>
        </w:rPr>
        <w:t>Official Information Act, procurement, and Crown Entities issues</w:t>
      </w:r>
      <w:r w:rsidR="00B7247D" w:rsidRPr="009C19CA">
        <w:rPr>
          <w:rFonts w:asciiTheme="minorHAnsi" w:hAnsiTheme="minorHAnsi" w:cstheme="minorHAnsi"/>
          <w:sz w:val="22"/>
          <w:szCs w:val="22"/>
        </w:rPr>
        <w:t xml:space="preserve"> as well as implementing improved compliance processes and controls</w:t>
      </w:r>
      <w:r w:rsidR="007B6B56" w:rsidRPr="009C19CA">
        <w:rPr>
          <w:rFonts w:asciiTheme="minorHAnsi" w:hAnsiTheme="minorHAnsi" w:cstheme="minorHAnsi"/>
          <w:sz w:val="22"/>
          <w:szCs w:val="22"/>
        </w:rPr>
        <w:t>.</w:t>
      </w:r>
    </w:p>
    <w:p w14:paraId="74507BFF" w14:textId="5D999007" w:rsidR="00CB1B03" w:rsidRPr="009C19CA" w:rsidRDefault="00C32319" w:rsidP="00A82210">
      <w:pPr>
        <w:pStyle w:val="ListParagraph"/>
        <w:numPr>
          <w:ilvl w:val="0"/>
          <w:numId w:val="17"/>
        </w:numPr>
        <w:rPr>
          <w:rFonts w:asciiTheme="minorHAnsi" w:hAnsiTheme="minorHAnsi" w:cstheme="minorHAnsi"/>
          <w:sz w:val="22"/>
          <w:szCs w:val="22"/>
        </w:rPr>
      </w:pPr>
      <w:r w:rsidRPr="009C19CA">
        <w:rPr>
          <w:rFonts w:asciiTheme="minorHAnsi" w:hAnsiTheme="minorHAnsi" w:cstheme="minorHAnsi"/>
          <w:sz w:val="22"/>
          <w:szCs w:val="22"/>
        </w:rPr>
        <w:t>Liaising</w:t>
      </w:r>
      <w:r w:rsidR="00400BDC" w:rsidRPr="009C19CA">
        <w:rPr>
          <w:rFonts w:asciiTheme="minorHAnsi" w:hAnsiTheme="minorHAnsi" w:cstheme="minorHAnsi"/>
          <w:sz w:val="22"/>
          <w:szCs w:val="22"/>
        </w:rPr>
        <w:t xml:space="preserve"> with stakeholders, </w:t>
      </w:r>
      <w:r w:rsidRPr="009C19CA">
        <w:rPr>
          <w:rFonts w:asciiTheme="minorHAnsi" w:hAnsiTheme="minorHAnsi" w:cstheme="minorHAnsi"/>
          <w:sz w:val="22"/>
          <w:szCs w:val="22"/>
        </w:rPr>
        <w:t>including</w:t>
      </w:r>
      <w:r w:rsidR="00400BDC" w:rsidRPr="009C19CA">
        <w:rPr>
          <w:rFonts w:asciiTheme="minorHAnsi" w:hAnsiTheme="minorHAnsi" w:cstheme="minorHAnsi"/>
          <w:sz w:val="22"/>
          <w:szCs w:val="22"/>
        </w:rPr>
        <w:t xml:space="preserve"> the Board, the Executive team</w:t>
      </w:r>
      <w:r w:rsidR="008E5338" w:rsidRPr="009C19CA">
        <w:rPr>
          <w:rFonts w:asciiTheme="minorHAnsi" w:hAnsiTheme="minorHAnsi" w:cstheme="minorHAnsi"/>
          <w:sz w:val="22"/>
          <w:szCs w:val="22"/>
        </w:rPr>
        <w:t xml:space="preserve"> and regulatory agencies such as the FMA, NZX and Treasury</w:t>
      </w:r>
      <w:r w:rsidR="00622775" w:rsidRPr="009C19CA">
        <w:rPr>
          <w:rFonts w:asciiTheme="minorHAnsi" w:hAnsiTheme="minorHAnsi" w:cstheme="minorHAnsi"/>
          <w:sz w:val="22"/>
          <w:szCs w:val="22"/>
        </w:rPr>
        <w:t>.</w:t>
      </w:r>
    </w:p>
    <w:p w14:paraId="7EB858B4" w14:textId="6661B2B1" w:rsidR="00400BDC" w:rsidRPr="009C19CA" w:rsidRDefault="00CB1B03" w:rsidP="00A82210">
      <w:pPr>
        <w:pStyle w:val="ListParagraph"/>
        <w:numPr>
          <w:ilvl w:val="0"/>
          <w:numId w:val="17"/>
        </w:numPr>
        <w:rPr>
          <w:rFonts w:asciiTheme="minorHAnsi" w:hAnsiTheme="minorHAnsi" w:cstheme="minorHAnsi"/>
          <w:sz w:val="22"/>
          <w:szCs w:val="22"/>
        </w:rPr>
      </w:pPr>
      <w:r w:rsidRPr="009C19CA">
        <w:rPr>
          <w:rFonts w:asciiTheme="minorHAnsi" w:hAnsiTheme="minorHAnsi" w:cstheme="minorHAnsi"/>
          <w:sz w:val="22"/>
          <w:szCs w:val="22"/>
        </w:rPr>
        <w:lastRenderedPageBreak/>
        <w:t>W</w:t>
      </w:r>
      <w:r w:rsidR="00622775" w:rsidRPr="009C19CA">
        <w:rPr>
          <w:rFonts w:asciiTheme="minorHAnsi" w:hAnsiTheme="minorHAnsi" w:cstheme="minorHAnsi"/>
          <w:sz w:val="22"/>
          <w:szCs w:val="22"/>
        </w:rPr>
        <w:t>orking w</w:t>
      </w:r>
      <w:r w:rsidR="00B42275" w:rsidRPr="009C19CA">
        <w:rPr>
          <w:rFonts w:asciiTheme="minorHAnsi" w:hAnsiTheme="minorHAnsi" w:cstheme="minorHAnsi"/>
          <w:sz w:val="22"/>
          <w:szCs w:val="22"/>
        </w:rPr>
        <w:t xml:space="preserve">ith the General Counsel </w:t>
      </w:r>
      <w:r w:rsidR="00622775" w:rsidRPr="009C19CA">
        <w:rPr>
          <w:rFonts w:asciiTheme="minorHAnsi" w:hAnsiTheme="minorHAnsi" w:cstheme="minorHAnsi"/>
          <w:sz w:val="22"/>
          <w:szCs w:val="22"/>
        </w:rPr>
        <w:t xml:space="preserve">and external </w:t>
      </w:r>
      <w:r w:rsidR="00FD2405" w:rsidRPr="009C19CA">
        <w:rPr>
          <w:rFonts w:asciiTheme="minorHAnsi" w:hAnsiTheme="minorHAnsi" w:cstheme="minorHAnsi"/>
          <w:sz w:val="22"/>
          <w:szCs w:val="22"/>
        </w:rPr>
        <w:t>counsel</w:t>
      </w:r>
      <w:r w:rsidR="00B42275" w:rsidRPr="009C19CA">
        <w:rPr>
          <w:rFonts w:asciiTheme="minorHAnsi" w:hAnsiTheme="minorHAnsi" w:cstheme="minorHAnsi"/>
          <w:sz w:val="22"/>
          <w:szCs w:val="22"/>
        </w:rPr>
        <w:t xml:space="preserve"> on significant litigation</w:t>
      </w:r>
    </w:p>
    <w:p w14:paraId="23D580B3" w14:textId="6BE03CFE" w:rsidR="00FD2405" w:rsidRPr="009C19CA" w:rsidRDefault="00FD2405" w:rsidP="00A82210">
      <w:pPr>
        <w:pStyle w:val="ListParagraph"/>
        <w:numPr>
          <w:ilvl w:val="0"/>
          <w:numId w:val="17"/>
        </w:numPr>
        <w:rPr>
          <w:rFonts w:asciiTheme="minorHAnsi" w:hAnsiTheme="minorHAnsi" w:cstheme="minorHAnsi"/>
          <w:sz w:val="22"/>
          <w:szCs w:val="22"/>
        </w:rPr>
      </w:pPr>
      <w:r w:rsidRPr="009C19CA">
        <w:rPr>
          <w:rFonts w:asciiTheme="minorHAnsi" w:hAnsiTheme="minorHAnsi" w:cstheme="minorHAnsi"/>
          <w:sz w:val="22"/>
          <w:szCs w:val="22"/>
        </w:rPr>
        <w:t>Networking with other sovereign wealth funds</w:t>
      </w:r>
      <w:r w:rsidR="00A82210" w:rsidRPr="009C19CA">
        <w:rPr>
          <w:rFonts w:asciiTheme="minorHAnsi" w:hAnsiTheme="minorHAnsi" w:cstheme="minorHAnsi"/>
          <w:sz w:val="22"/>
          <w:szCs w:val="22"/>
        </w:rPr>
        <w:t>.</w:t>
      </w:r>
    </w:p>
    <w:p w14:paraId="4486B41B" w14:textId="77777777" w:rsidR="00400BDC" w:rsidRPr="00400BDC" w:rsidRDefault="00400BDC" w:rsidP="008A1E7E">
      <w:pPr>
        <w:spacing w:after="0"/>
        <w:rPr>
          <w:rFonts w:cs="Calibri"/>
        </w:rPr>
      </w:pPr>
    </w:p>
    <w:p w14:paraId="279B971B" w14:textId="77777777" w:rsidR="00237AFF" w:rsidRDefault="00237AFF" w:rsidP="008A1E7E">
      <w:pPr>
        <w:spacing w:after="0"/>
        <w:rPr>
          <w:rFonts w:cs="Calibri"/>
          <w:b/>
        </w:rPr>
      </w:pPr>
    </w:p>
    <w:p w14:paraId="45D90E6E" w14:textId="6916B7F1" w:rsidR="00551B95" w:rsidRPr="007B6B56" w:rsidRDefault="00551B95" w:rsidP="008A1E7E">
      <w:pPr>
        <w:spacing w:after="0"/>
        <w:rPr>
          <w:rFonts w:cs="Calibri"/>
          <w:b/>
        </w:rPr>
      </w:pPr>
      <w:r w:rsidRPr="00827ACF">
        <w:rPr>
          <w:rFonts w:cs="Calibri"/>
          <w:b/>
          <w:sz w:val="23"/>
          <w:szCs w:val="23"/>
        </w:rPr>
        <w:t>Financial Markets Authority</w:t>
      </w:r>
      <w:r w:rsidRPr="007B6B56">
        <w:rPr>
          <w:rFonts w:cs="Calibri"/>
          <w:b/>
        </w:rPr>
        <w:t xml:space="preserve"> </w:t>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rPr>
        <w:t xml:space="preserve">June 2015 to </w:t>
      </w:r>
      <w:r w:rsidR="00400BDC" w:rsidRPr="007B6B56">
        <w:rPr>
          <w:rFonts w:cs="Calibri"/>
        </w:rPr>
        <w:t>August 2016</w:t>
      </w:r>
    </w:p>
    <w:p w14:paraId="76D7E7A4" w14:textId="53DE78DC" w:rsidR="00BE5D4F" w:rsidRDefault="00BE5D4F" w:rsidP="008A1E7E">
      <w:pPr>
        <w:spacing w:after="0"/>
        <w:rPr>
          <w:rFonts w:cs="Calibri"/>
          <w:b/>
        </w:rPr>
      </w:pPr>
    </w:p>
    <w:p w14:paraId="18CF7A8C" w14:textId="4CDB66EE" w:rsidR="00BE5D4F" w:rsidRPr="0073533B" w:rsidRDefault="00CC67EC" w:rsidP="008A1E7E">
      <w:pPr>
        <w:spacing w:after="0"/>
        <w:rPr>
          <w:rFonts w:asciiTheme="minorHAnsi" w:hAnsiTheme="minorHAnsi" w:cstheme="minorHAnsi"/>
          <w:bCs/>
        </w:rPr>
      </w:pPr>
      <w:r>
        <w:rPr>
          <w:rFonts w:asciiTheme="minorHAnsi" w:hAnsiTheme="minorHAnsi" w:cstheme="minorHAnsi"/>
          <w:bCs/>
        </w:rPr>
        <w:t>Senior legal and policy role. Gained knowledge of a regulatory system that was</w:t>
      </w:r>
      <w:r w:rsidR="00D9632B" w:rsidRPr="0073533B">
        <w:rPr>
          <w:rFonts w:asciiTheme="minorHAnsi" w:hAnsiTheme="minorHAnsi" w:cstheme="minorHAnsi"/>
          <w:bCs/>
        </w:rPr>
        <w:t xml:space="preserve"> </w:t>
      </w:r>
      <w:r w:rsidR="00AD3019">
        <w:rPr>
          <w:rFonts w:asciiTheme="minorHAnsi" w:hAnsiTheme="minorHAnsi" w:cstheme="minorHAnsi"/>
          <w:bCs/>
        </w:rPr>
        <w:t>in the stage of going live. T</w:t>
      </w:r>
      <w:r w:rsidR="00D9632B" w:rsidRPr="0073533B">
        <w:rPr>
          <w:rFonts w:asciiTheme="minorHAnsi" w:hAnsiTheme="minorHAnsi" w:cstheme="minorHAnsi"/>
          <w:bCs/>
        </w:rPr>
        <w:t xml:space="preserve">he government’s intention </w:t>
      </w:r>
      <w:r w:rsidR="00AD3019">
        <w:rPr>
          <w:rFonts w:asciiTheme="minorHAnsi" w:hAnsiTheme="minorHAnsi" w:cstheme="minorHAnsi"/>
          <w:bCs/>
        </w:rPr>
        <w:t>wa</w:t>
      </w:r>
      <w:r w:rsidR="00D9632B" w:rsidRPr="0073533B">
        <w:rPr>
          <w:rFonts w:asciiTheme="minorHAnsi" w:hAnsiTheme="minorHAnsi" w:cstheme="minorHAnsi"/>
          <w:bCs/>
        </w:rPr>
        <w:t>s to regulate the sector more comprehensively and not to repeat the loss of much public money with failed finance companies.</w:t>
      </w:r>
      <w:r w:rsidR="00AD3019">
        <w:rPr>
          <w:rFonts w:asciiTheme="minorHAnsi" w:hAnsiTheme="minorHAnsi" w:cstheme="minorHAnsi"/>
          <w:bCs/>
        </w:rPr>
        <w:t xml:space="preserve"> This experience gave me policy and risk perspectives in the context of the use of public investment money.</w:t>
      </w:r>
    </w:p>
    <w:p w14:paraId="004D9870" w14:textId="77777777" w:rsidR="0081434F" w:rsidRPr="007B6B56" w:rsidRDefault="0081434F" w:rsidP="008A1E7E">
      <w:pPr>
        <w:spacing w:after="0"/>
        <w:rPr>
          <w:rFonts w:cs="Calibri"/>
          <w:b/>
        </w:rPr>
      </w:pPr>
    </w:p>
    <w:p w14:paraId="54DE6C87" w14:textId="6D0935AB" w:rsidR="00551B95" w:rsidRPr="007B6B56" w:rsidRDefault="00551B95" w:rsidP="008A1E7E">
      <w:pPr>
        <w:spacing w:after="0"/>
        <w:rPr>
          <w:rFonts w:cs="Calibri"/>
        </w:rPr>
      </w:pPr>
      <w:r w:rsidRPr="00827ACF">
        <w:rPr>
          <w:rFonts w:cs="Calibri"/>
          <w:b/>
          <w:sz w:val="23"/>
          <w:szCs w:val="23"/>
        </w:rPr>
        <w:t>Contractor, Chartered Accountants Australia and New Zealand</w:t>
      </w:r>
      <w:r w:rsidRPr="007B6B56">
        <w:rPr>
          <w:rFonts w:cs="Calibri"/>
          <w:b/>
        </w:rPr>
        <w:t xml:space="preserve"> </w:t>
      </w:r>
      <w:r w:rsidRPr="007B6B56">
        <w:rPr>
          <w:rFonts w:cs="Calibri"/>
          <w:b/>
        </w:rPr>
        <w:tab/>
      </w:r>
      <w:r w:rsidR="00827ACF">
        <w:rPr>
          <w:rFonts w:cs="Calibri"/>
          <w:b/>
        </w:rPr>
        <w:t xml:space="preserve">         </w:t>
      </w:r>
      <w:r w:rsidRPr="007B6B56">
        <w:rPr>
          <w:rFonts w:cs="Calibri"/>
        </w:rPr>
        <w:t>April 2015-June 2015</w:t>
      </w:r>
    </w:p>
    <w:p w14:paraId="73F647D0" w14:textId="677C3DF7" w:rsidR="00551B95" w:rsidRPr="00AD1A33" w:rsidRDefault="00551B95" w:rsidP="00551B95">
      <w:pPr>
        <w:pStyle w:val="ListParagraph"/>
        <w:numPr>
          <w:ilvl w:val="0"/>
          <w:numId w:val="12"/>
        </w:numPr>
        <w:rPr>
          <w:rFonts w:asciiTheme="minorHAnsi" w:hAnsiTheme="minorHAnsi" w:cstheme="minorHAnsi"/>
          <w:sz w:val="22"/>
          <w:szCs w:val="22"/>
        </w:rPr>
      </w:pPr>
      <w:r w:rsidRPr="00AD1A33">
        <w:rPr>
          <w:rFonts w:asciiTheme="minorHAnsi" w:hAnsiTheme="minorHAnsi" w:cstheme="minorHAnsi"/>
          <w:sz w:val="22"/>
          <w:szCs w:val="22"/>
        </w:rPr>
        <w:t xml:space="preserve">Updated tax training and </w:t>
      </w:r>
      <w:r w:rsidR="00C32319" w:rsidRPr="00AD1A33">
        <w:rPr>
          <w:rFonts w:asciiTheme="minorHAnsi" w:hAnsiTheme="minorHAnsi" w:cstheme="minorHAnsi"/>
          <w:sz w:val="22"/>
          <w:szCs w:val="22"/>
        </w:rPr>
        <w:t>examination</w:t>
      </w:r>
      <w:r w:rsidRPr="00AD1A33">
        <w:rPr>
          <w:rFonts w:asciiTheme="minorHAnsi" w:hAnsiTheme="minorHAnsi" w:cstheme="minorHAnsi"/>
          <w:sz w:val="22"/>
          <w:szCs w:val="22"/>
        </w:rPr>
        <w:t xml:space="preserve"> resources</w:t>
      </w:r>
    </w:p>
    <w:p w14:paraId="4A2DEF6C" w14:textId="77777777" w:rsidR="00551B95" w:rsidRPr="007B6B56" w:rsidRDefault="00551B95" w:rsidP="008A1E7E">
      <w:pPr>
        <w:spacing w:after="0"/>
        <w:rPr>
          <w:rFonts w:cs="Calibri"/>
          <w:b/>
        </w:rPr>
      </w:pPr>
    </w:p>
    <w:p w14:paraId="5F46DB9F" w14:textId="259D1BE0" w:rsidR="008A1E7E" w:rsidRPr="00C32319" w:rsidRDefault="008A1E7E" w:rsidP="00C32319">
      <w:pPr>
        <w:rPr>
          <w:rFonts w:cs="Calibri"/>
          <w:b/>
        </w:rPr>
      </w:pPr>
      <w:r w:rsidRPr="00827ACF">
        <w:rPr>
          <w:rFonts w:cs="Calibri"/>
          <w:b/>
          <w:sz w:val="23"/>
          <w:szCs w:val="23"/>
        </w:rPr>
        <w:t>Inland Revenu</w:t>
      </w:r>
      <w:r w:rsidR="00827ACF" w:rsidRPr="00827ACF">
        <w:rPr>
          <w:rFonts w:cs="Calibri"/>
          <w:b/>
          <w:sz w:val="23"/>
          <w:szCs w:val="23"/>
        </w:rPr>
        <w:t>e</w:t>
      </w:r>
      <w:r w:rsidRPr="00827ACF">
        <w:rPr>
          <w:rFonts w:cs="Calibri"/>
          <w:b/>
          <w:sz w:val="23"/>
          <w:szCs w:val="23"/>
        </w:rPr>
        <w:tab/>
      </w:r>
      <w:r w:rsidRPr="00C32319">
        <w:rPr>
          <w:rFonts w:cs="Calibri"/>
          <w:b/>
        </w:rPr>
        <w:tab/>
      </w:r>
      <w:r w:rsidRPr="00C32319">
        <w:rPr>
          <w:rFonts w:cs="Calibri"/>
          <w:b/>
        </w:rPr>
        <w:tab/>
      </w:r>
      <w:r w:rsidRPr="00C32319">
        <w:rPr>
          <w:rFonts w:cs="Calibri"/>
          <w:b/>
        </w:rPr>
        <w:tab/>
      </w:r>
      <w:r w:rsidRPr="00C32319">
        <w:rPr>
          <w:rFonts w:cs="Calibri"/>
          <w:b/>
        </w:rPr>
        <w:tab/>
      </w:r>
      <w:r w:rsidRPr="00C32319">
        <w:rPr>
          <w:rFonts w:cs="Calibri"/>
          <w:b/>
        </w:rPr>
        <w:tab/>
      </w:r>
      <w:r w:rsidRPr="00C32319">
        <w:rPr>
          <w:rFonts w:cs="Calibri"/>
          <w:b/>
        </w:rPr>
        <w:tab/>
      </w:r>
      <w:r w:rsidRPr="00C32319">
        <w:rPr>
          <w:rFonts w:cs="Calibri"/>
          <w:b/>
        </w:rPr>
        <w:tab/>
        <w:t xml:space="preserve">             </w:t>
      </w:r>
      <w:r w:rsidRPr="00C32319">
        <w:rPr>
          <w:rFonts w:cs="Calibri"/>
        </w:rPr>
        <w:t>1993 - 2015</w:t>
      </w:r>
    </w:p>
    <w:p w14:paraId="7077E372" w14:textId="6FFD0DB7" w:rsidR="008A1E7E" w:rsidRPr="00827ACF" w:rsidRDefault="008A1E7E" w:rsidP="00827ACF">
      <w:pPr>
        <w:rPr>
          <w:rFonts w:cs="Calibri"/>
        </w:rPr>
      </w:pPr>
      <w:r w:rsidRPr="00C32319">
        <w:rPr>
          <w:rFonts w:cs="Calibri"/>
          <w:b/>
        </w:rPr>
        <w:t>Manager, Public Rulings, Office of the Chief Tax Counsel</w:t>
      </w:r>
      <w:r w:rsidRPr="007B6B56">
        <w:rPr>
          <w:rFonts w:cs="Calibri"/>
        </w:rPr>
        <w:tab/>
        <w:t xml:space="preserve">  </w:t>
      </w:r>
      <w:r w:rsidR="00551B95" w:rsidRPr="007B6B56">
        <w:rPr>
          <w:rFonts w:cs="Calibri"/>
          <w:lang w:val="en-US"/>
        </w:rPr>
        <w:tab/>
      </w:r>
      <w:r w:rsidRPr="007B6B56">
        <w:rPr>
          <w:rFonts w:cs="Calibri"/>
          <w:lang w:val="en-US"/>
        </w:rPr>
        <w:t xml:space="preserve"> </w:t>
      </w:r>
      <w:r w:rsidRPr="007B6B56">
        <w:rPr>
          <w:rFonts w:cs="Calibri"/>
        </w:rPr>
        <w:t>Dec 2006–</w:t>
      </w:r>
      <w:r w:rsidR="00551B95" w:rsidRPr="007B6B56">
        <w:rPr>
          <w:rFonts w:cs="Calibri"/>
        </w:rPr>
        <w:t xml:space="preserve">March </w:t>
      </w:r>
      <w:r w:rsidRPr="007B6B56">
        <w:rPr>
          <w:rFonts w:cs="Calibri"/>
        </w:rPr>
        <w:t>2015</w:t>
      </w:r>
    </w:p>
    <w:p w14:paraId="425D7EC1" w14:textId="77777777" w:rsidR="008A1E7E" w:rsidRPr="007B6B56" w:rsidRDefault="008A1E7E" w:rsidP="008A1E7E">
      <w:pPr>
        <w:spacing w:after="0"/>
        <w:rPr>
          <w:rFonts w:cs="Calibri"/>
        </w:rPr>
      </w:pPr>
      <w:r w:rsidRPr="007B6B56">
        <w:rPr>
          <w:rFonts w:cs="Calibri"/>
          <w:b/>
        </w:rPr>
        <w:t>Responsibilities</w:t>
      </w:r>
    </w:p>
    <w:p w14:paraId="5545856C" w14:textId="3B53C19E" w:rsidR="00B10469" w:rsidRDefault="00B10469" w:rsidP="00B10469">
      <w:pPr>
        <w:rPr>
          <w:rFonts w:cs="Calibri"/>
        </w:rPr>
      </w:pPr>
      <w:r>
        <w:rPr>
          <w:rFonts w:cs="Calibri"/>
        </w:rPr>
        <w:t>Management, tax legal advice, collaboration with policy and operations and involved in consul</w:t>
      </w:r>
      <w:r w:rsidR="00B83435">
        <w:rPr>
          <w:rFonts w:cs="Calibri"/>
        </w:rPr>
        <w:t>t</w:t>
      </w:r>
      <w:r>
        <w:rPr>
          <w:rFonts w:cs="Calibri"/>
        </w:rPr>
        <w:t>ation processes. Recognised national expert on tax avoidance</w:t>
      </w:r>
      <w:r w:rsidR="00CD3728">
        <w:rPr>
          <w:rFonts w:cs="Calibri"/>
        </w:rPr>
        <w:t xml:space="preserve"> and complex finance structures</w:t>
      </w:r>
      <w:r>
        <w:rPr>
          <w:rFonts w:cs="Calibri"/>
        </w:rPr>
        <w:t>. Acted as Director of Public Rulings for 6 months.</w:t>
      </w:r>
    </w:p>
    <w:p w14:paraId="3970B689" w14:textId="77777777" w:rsidR="008A1E7E" w:rsidRPr="007B6B56" w:rsidRDefault="008A1E7E" w:rsidP="00A82210">
      <w:pPr>
        <w:rPr>
          <w:rFonts w:cs="Calibri"/>
        </w:rPr>
      </w:pPr>
      <w:r w:rsidRPr="003C5381">
        <w:rPr>
          <w:rFonts w:cs="Calibri"/>
          <w:b/>
        </w:rPr>
        <w:t>Analyst</w:t>
      </w:r>
      <w:r w:rsidRPr="007B6B56">
        <w:rPr>
          <w:rFonts w:eastAsia="Times New Roman"/>
          <w:b/>
          <w:spacing w:val="5"/>
          <w:lang w:val="en-US"/>
        </w:rPr>
        <w:t>, Senior Analyst and Senior Advisor, Public Rulings</w:t>
      </w:r>
      <w:r w:rsidRPr="007B6B56">
        <w:rPr>
          <w:rFonts w:eastAsia="Times New Roman"/>
          <w:spacing w:val="5"/>
          <w:lang w:val="en-US"/>
        </w:rPr>
        <w:tab/>
      </w:r>
      <w:r w:rsidRPr="007B6B56">
        <w:rPr>
          <w:rFonts w:eastAsia="Times New Roman"/>
          <w:spacing w:val="5"/>
          <w:lang w:val="en-US"/>
        </w:rPr>
        <w:tab/>
      </w:r>
      <w:r w:rsidRPr="007B6B56">
        <w:rPr>
          <w:rFonts w:eastAsia="Times New Roman"/>
          <w:spacing w:val="5"/>
          <w:lang w:val="en-US"/>
        </w:rPr>
        <w:tab/>
      </w:r>
      <w:r w:rsidRPr="007B6B56">
        <w:rPr>
          <w:rFonts w:eastAsia="Times New Roman"/>
          <w:spacing w:val="5"/>
          <w:lang w:val="en-US"/>
        </w:rPr>
        <w:tab/>
        <w:t xml:space="preserve"> </w:t>
      </w:r>
      <w:r w:rsidRPr="007B6B56">
        <w:rPr>
          <w:rFonts w:eastAsia="Times New Roman"/>
        </w:rPr>
        <w:t>1993–2006</w:t>
      </w:r>
    </w:p>
    <w:p w14:paraId="3D18BB4B" w14:textId="37144FFE" w:rsidR="008A1E7E" w:rsidRDefault="008A1E7E" w:rsidP="008A1E7E">
      <w:pPr>
        <w:rPr>
          <w:rFonts w:cs="Calibri"/>
        </w:rPr>
      </w:pPr>
    </w:p>
    <w:p w14:paraId="214D96E5" w14:textId="0EFBB471" w:rsidR="00B63E0E" w:rsidRPr="00B63E0E" w:rsidRDefault="00B63E0E" w:rsidP="008A1E7E">
      <w:pPr>
        <w:rPr>
          <w:rFonts w:cs="Calibri"/>
          <w:b/>
          <w:bCs/>
        </w:rPr>
      </w:pPr>
      <w:r w:rsidRPr="00B63E0E">
        <w:rPr>
          <w:rFonts w:cs="Calibri"/>
          <w:b/>
          <w:bCs/>
        </w:rPr>
        <w:t>Other earlier roles</w:t>
      </w:r>
    </w:p>
    <w:p w14:paraId="78D60F86" w14:textId="77777777" w:rsidR="008A1E7E" w:rsidRPr="007B6B56" w:rsidRDefault="008A1E7E" w:rsidP="008A1E7E">
      <w:pPr>
        <w:pBdr>
          <w:top w:val="single" w:sz="4" w:space="1" w:color="auto"/>
        </w:pBdr>
        <w:spacing w:after="0"/>
        <w:rPr>
          <w:rFonts w:cs="Calibri"/>
        </w:rPr>
      </w:pPr>
      <w:r w:rsidRPr="007B6B56">
        <w:rPr>
          <w:rFonts w:cs="Calibri"/>
          <w:b/>
        </w:rPr>
        <w:t xml:space="preserve">KPMG Peat Marwick, </w:t>
      </w:r>
      <w:r w:rsidRPr="007B6B56">
        <w:rPr>
          <w:rFonts w:eastAsia="Times New Roman"/>
          <w:b/>
        </w:rPr>
        <w:t>Wellington</w:t>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t xml:space="preserve">  1989–1993</w:t>
      </w:r>
    </w:p>
    <w:p w14:paraId="471E7B5E" w14:textId="310DD7BB" w:rsidR="008A1E7E" w:rsidRPr="00B63E0E" w:rsidRDefault="00B63E0E" w:rsidP="008A1E7E">
      <w:pPr>
        <w:tabs>
          <w:tab w:val="left" w:pos="1440"/>
          <w:tab w:val="right" w:pos="6480"/>
        </w:tabs>
        <w:spacing w:after="0" w:line="360" w:lineRule="auto"/>
        <w:rPr>
          <w:rFonts w:eastAsia="Times New Roman"/>
          <w:bCs/>
          <w:lang w:val="en-US"/>
        </w:rPr>
      </w:pPr>
      <w:r w:rsidRPr="00B63E0E">
        <w:rPr>
          <w:rFonts w:eastAsia="Times New Roman"/>
          <w:bCs/>
          <w:lang w:val="en-US"/>
        </w:rPr>
        <w:t xml:space="preserve">Five years as a </w:t>
      </w:r>
      <w:r w:rsidR="008A1E7E" w:rsidRPr="00B63E0E">
        <w:rPr>
          <w:rFonts w:eastAsia="Times New Roman"/>
          <w:bCs/>
          <w:lang w:val="en-US"/>
        </w:rPr>
        <w:t xml:space="preserve">Tax Consultant </w:t>
      </w:r>
      <w:r w:rsidRPr="00B63E0E">
        <w:rPr>
          <w:rFonts w:eastAsia="Times New Roman"/>
          <w:bCs/>
          <w:lang w:val="en-US"/>
        </w:rPr>
        <w:t xml:space="preserve">then </w:t>
      </w:r>
      <w:r w:rsidR="008A1E7E" w:rsidRPr="00B63E0E">
        <w:rPr>
          <w:rFonts w:eastAsia="Times New Roman"/>
          <w:bCs/>
          <w:lang w:val="en-US"/>
        </w:rPr>
        <w:t>Senior Tax Consultant</w:t>
      </w:r>
    </w:p>
    <w:p w14:paraId="32A98722" w14:textId="77777777" w:rsidR="008A1E7E" w:rsidRPr="007B6B56" w:rsidRDefault="008A1E7E" w:rsidP="008A1E7E">
      <w:pPr>
        <w:pStyle w:val="ListParagraph"/>
        <w:ind w:left="360"/>
        <w:rPr>
          <w:rFonts w:ascii="Calibri" w:hAnsi="Calibri" w:cs="Calibri"/>
          <w:sz w:val="22"/>
          <w:szCs w:val="22"/>
        </w:rPr>
      </w:pPr>
    </w:p>
    <w:p w14:paraId="2CB1FAF2" w14:textId="77777777" w:rsidR="008A1E7E" w:rsidRPr="007B6B56" w:rsidRDefault="008A1E7E" w:rsidP="008A1E7E">
      <w:pPr>
        <w:pBdr>
          <w:top w:val="single" w:sz="4" w:space="1" w:color="auto"/>
        </w:pBdr>
        <w:spacing w:after="0"/>
        <w:rPr>
          <w:rFonts w:cs="Calibri"/>
          <w:b/>
        </w:rPr>
      </w:pPr>
      <w:r w:rsidRPr="007B6B56">
        <w:rPr>
          <w:rFonts w:cs="Calibri"/>
          <w:b/>
        </w:rPr>
        <w:t>Mallesons Stephen Jacques, Sydney</w:t>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t xml:space="preserve">  </w:t>
      </w:r>
      <w:r w:rsidRPr="007B6B56">
        <w:rPr>
          <w:rFonts w:cs="Calibri"/>
        </w:rPr>
        <w:t>1988–1989</w:t>
      </w:r>
    </w:p>
    <w:p w14:paraId="42F4D65A" w14:textId="77777777" w:rsidR="008A1E7E" w:rsidRPr="00B63E0E" w:rsidRDefault="008A1E7E" w:rsidP="008A1E7E">
      <w:pPr>
        <w:rPr>
          <w:rFonts w:cs="Calibri"/>
          <w:bCs/>
        </w:rPr>
      </w:pPr>
      <w:r w:rsidRPr="00B63E0E">
        <w:rPr>
          <w:rFonts w:cs="Calibri"/>
          <w:bCs/>
        </w:rPr>
        <w:t>Litigation clerk (9 months)</w:t>
      </w:r>
    </w:p>
    <w:p w14:paraId="50F30D65" w14:textId="77777777" w:rsidR="008A1E7E" w:rsidRDefault="008A1E7E" w:rsidP="008A1E7E">
      <w:pPr>
        <w:spacing w:after="0"/>
        <w:rPr>
          <w:rFonts w:cs="Calibri"/>
        </w:rPr>
      </w:pPr>
    </w:p>
    <w:p w14:paraId="75356224" w14:textId="77777777" w:rsidR="007E0243" w:rsidRDefault="007E0243" w:rsidP="008A1E7E">
      <w:pPr>
        <w:spacing w:after="0"/>
        <w:rPr>
          <w:rFonts w:cs="Calibri"/>
        </w:rPr>
      </w:pPr>
    </w:p>
    <w:p w14:paraId="37258037" w14:textId="77777777" w:rsidR="007E0243" w:rsidRDefault="007E0243" w:rsidP="008A1E7E">
      <w:pPr>
        <w:spacing w:after="0"/>
        <w:rPr>
          <w:rFonts w:cs="Calibri"/>
        </w:rPr>
      </w:pPr>
    </w:p>
    <w:p w14:paraId="0EF4C7AE" w14:textId="77777777" w:rsidR="007E0243" w:rsidRPr="007B6B56" w:rsidRDefault="007E0243" w:rsidP="008A1E7E">
      <w:pPr>
        <w:spacing w:after="0"/>
        <w:rPr>
          <w:rFonts w:cs="Calibri"/>
        </w:rPr>
      </w:pPr>
    </w:p>
    <w:p w14:paraId="2DB80C81" w14:textId="77777777" w:rsidR="007E0243" w:rsidRDefault="007E0243" w:rsidP="008A1E7E">
      <w:pPr>
        <w:pBdr>
          <w:top w:val="double" w:sz="4" w:space="1" w:color="auto"/>
        </w:pBdr>
        <w:spacing w:after="0"/>
        <w:rPr>
          <w:rFonts w:cs="Calibri"/>
          <w:b/>
          <w:sz w:val="24"/>
          <w:szCs w:val="24"/>
        </w:rPr>
      </w:pPr>
    </w:p>
    <w:p w14:paraId="1755CDBD" w14:textId="584FD66E" w:rsidR="008A1E7E" w:rsidRPr="007E0243" w:rsidRDefault="007E0243" w:rsidP="008A1E7E">
      <w:pPr>
        <w:pBdr>
          <w:top w:val="double" w:sz="4" w:space="1" w:color="auto"/>
        </w:pBdr>
        <w:spacing w:after="0"/>
        <w:rPr>
          <w:rFonts w:cs="Calibri"/>
          <w:b/>
          <w:sz w:val="24"/>
          <w:szCs w:val="24"/>
        </w:rPr>
      </w:pPr>
      <w:r>
        <w:rPr>
          <w:rFonts w:cs="Calibri"/>
          <w:b/>
          <w:sz w:val="24"/>
          <w:szCs w:val="24"/>
        </w:rPr>
        <w:t xml:space="preserve">Governance in the </w:t>
      </w:r>
      <w:r w:rsidR="008A1E7E" w:rsidRPr="007E0243">
        <w:rPr>
          <w:rFonts w:cs="Calibri"/>
          <w:b/>
          <w:sz w:val="24"/>
          <w:szCs w:val="24"/>
        </w:rPr>
        <w:t xml:space="preserve">Voluntary </w:t>
      </w:r>
      <w:r>
        <w:rPr>
          <w:rFonts w:cs="Calibri"/>
          <w:b/>
          <w:sz w:val="24"/>
          <w:szCs w:val="24"/>
        </w:rPr>
        <w:t>Sector</w:t>
      </w:r>
    </w:p>
    <w:p w14:paraId="51C278B1" w14:textId="77777777" w:rsidR="008A1E7E" w:rsidRPr="007B6B56" w:rsidRDefault="008A1E7E" w:rsidP="008A1E7E">
      <w:pPr>
        <w:pBdr>
          <w:top w:val="double" w:sz="4" w:space="1" w:color="auto"/>
        </w:pBdr>
        <w:spacing w:after="0"/>
        <w:rPr>
          <w:rFonts w:cs="Calibri"/>
          <w:b/>
        </w:rPr>
      </w:pPr>
    </w:p>
    <w:p w14:paraId="2C9CFE83" w14:textId="77777777" w:rsidR="008A1E7E" w:rsidRPr="007B6B56" w:rsidRDefault="008A1E7E" w:rsidP="008A1E7E">
      <w:pPr>
        <w:pBdr>
          <w:top w:val="double" w:sz="4" w:space="1" w:color="auto"/>
        </w:pBdr>
        <w:spacing w:after="0"/>
        <w:rPr>
          <w:rFonts w:cs="Calibri"/>
        </w:rPr>
      </w:pPr>
      <w:r w:rsidRPr="007B6B56">
        <w:rPr>
          <w:rFonts w:cs="Calibri"/>
          <w:b/>
        </w:rPr>
        <w:t>Karori Football club (Volunteer)</w:t>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b/>
        </w:rPr>
        <w:tab/>
      </w:r>
      <w:r w:rsidRPr="007B6B56">
        <w:rPr>
          <w:rFonts w:cs="Calibri"/>
        </w:rPr>
        <w:t>2000-2015</w:t>
      </w:r>
    </w:p>
    <w:p w14:paraId="1DDCA3C2" w14:textId="7777777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t>Initiated and ran a Coach Academy for teenagers to help coach junior teams</w:t>
      </w:r>
    </w:p>
    <w:p w14:paraId="34831DD9" w14:textId="4CE26126" w:rsidR="008A1E7E" w:rsidRPr="007B6B56" w:rsidRDefault="00C05A45" w:rsidP="008A1E7E">
      <w:pPr>
        <w:pStyle w:val="ListParagraph"/>
        <w:numPr>
          <w:ilvl w:val="0"/>
          <w:numId w:val="14"/>
        </w:numPr>
        <w:rPr>
          <w:rFonts w:ascii="Calibri" w:hAnsi="Calibri" w:cs="Calibri"/>
          <w:sz w:val="22"/>
          <w:szCs w:val="22"/>
        </w:rPr>
      </w:pPr>
      <w:r>
        <w:rPr>
          <w:rFonts w:ascii="Calibri" w:hAnsi="Calibri" w:cs="Calibri"/>
          <w:sz w:val="22"/>
          <w:szCs w:val="22"/>
        </w:rPr>
        <w:t>Initiated, d</w:t>
      </w:r>
      <w:r w:rsidR="008A1E7E" w:rsidRPr="007B6B56">
        <w:rPr>
          <w:rFonts w:ascii="Calibri" w:hAnsi="Calibri" w:cs="Calibri"/>
          <w:sz w:val="22"/>
          <w:szCs w:val="22"/>
        </w:rPr>
        <w:t>eveloped and ran extra programmes for young female footballers, including joint club development squads, and summer programmes for girls.</w:t>
      </w:r>
    </w:p>
    <w:p w14:paraId="251CD58A" w14:textId="7777777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t>Coached teams for 15 years</w:t>
      </w:r>
    </w:p>
    <w:p w14:paraId="5E38E274" w14:textId="7777777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lastRenderedPageBreak/>
        <w:t>Took part in all aspects of running a voluntary organisation, including management and financial decisions.</w:t>
      </w:r>
    </w:p>
    <w:p w14:paraId="47545561" w14:textId="77777777" w:rsidR="008A1E7E" w:rsidRPr="007B6B56" w:rsidRDefault="008A1E7E" w:rsidP="008A1E7E">
      <w:pPr>
        <w:spacing w:after="0"/>
        <w:rPr>
          <w:rFonts w:cs="Calibri"/>
          <w:b/>
        </w:rPr>
      </w:pPr>
    </w:p>
    <w:p w14:paraId="095C50E5" w14:textId="77777777" w:rsidR="008A1E7E" w:rsidRPr="007B6B56" w:rsidRDefault="008A1E7E" w:rsidP="008A1E7E">
      <w:pPr>
        <w:spacing w:after="0"/>
        <w:rPr>
          <w:rFonts w:cs="Calibri"/>
        </w:rPr>
      </w:pPr>
      <w:r w:rsidRPr="007B6B56">
        <w:rPr>
          <w:rFonts w:cs="Calibri"/>
          <w:b/>
        </w:rPr>
        <w:t>Wilton Playcentre</w:t>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r>
      <w:r w:rsidRPr="007B6B56">
        <w:rPr>
          <w:rFonts w:cs="Calibri"/>
        </w:rPr>
        <w:tab/>
        <w:t>1996–2006</w:t>
      </w:r>
    </w:p>
    <w:p w14:paraId="35980ED3" w14:textId="77777777" w:rsidR="008A1E7E" w:rsidRPr="007B6B56" w:rsidRDefault="008A1E7E" w:rsidP="008A1E7E">
      <w:pPr>
        <w:spacing w:after="0" w:line="360" w:lineRule="auto"/>
        <w:rPr>
          <w:rFonts w:cs="Calibri"/>
          <w:b/>
        </w:rPr>
      </w:pPr>
      <w:r w:rsidRPr="007B6B56">
        <w:rPr>
          <w:rFonts w:cs="Calibri"/>
          <w:b/>
        </w:rPr>
        <w:t>Volunteer, President in 2002</w:t>
      </w:r>
    </w:p>
    <w:p w14:paraId="257D7FE2" w14:textId="7777777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t>Worked with a wide range of people as part of a team running an early childhood centre.</w:t>
      </w:r>
    </w:p>
    <w:p w14:paraId="5A9FC2AA" w14:textId="7777777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t>Leadership role as president and senior member.</w:t>
      </w:r>
    </w:p>
    <w:p w14:paraId="3DFBCB20" w14:textId="6429782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t>Completed Course 4 training level over 5 years.</w:t>
      </w:r>
      <w:r w:rsidR="00C05A45">
        <w:rPr>
          <w:rFonts w:ascii="Calibri" w:hAnsi="Calibri" w:cs="Calibri"/>
          <w:sz w:val="22"/>
          <w:szCs w:val="22"/>
        </w:rPr>
        <w:t xml:space="preserve"> Training included </w:t>
      </w:r>
      <w:proofErr w:type="spellStart"/>
      <w:r w:rsidR="00C05A45">
        <w:rPr>
          <w:rFonts w:ascii="Calibri" w:hAnsi="Calibri" w:cs="Calibri"/>
          <w:sz w:val="22"/>
          <w:szCs w:val="22"/>
        </w:rPr>
        <w:t>Te</w:t>
      </w:r>
      <w:proofErr w:type="spellEnd"/>
      <w:r w:rsidR="00C05A45">
        <w:rPr>
          <w:rFonts w:ascii="Calibri" w:hAnsi="Calibri" w:cs="Calibri"/>
          <w:sz w:val="22"/>
          <w:szCs w:val="22"/>
        </w:rPr>
        <w:t xml:space="preserve"> </w:t>
      </w:r>
      <w:proofErr w:type="spellStart"/>
      <w:r w:rsidR="00C05A45">
        <w:rPr>
          <w:rFonts w:ascii="Calibri" w:hAnsi="Calibri" w:cs="Calibri"/>
          <w:sz w:val="22"/>
          <w:szCs w:val="22"/>
        </w:rPr>
        <w:t>Tiriti</w:t>
      </w:r>
      <w:proofErr w:type="spellEnd"/>
      <w:r w:rsidR="00C05A45">
        <w:rPr>
          <w:rFonts w:ascii="Calibri" w:hAnsi="Calibri" w:cs="Calibri"/>
          <w:sz w:val="22"/>
          <w:szCs w:val="22"/>
        </w:rPr>
        <w:t xml:space="preserve">, re </w:t>
      </w:r>
      <w:proofErr w:type="spellStart"/>
      <w:r w:rsidR="00C05A45">
        <w:rPr>
          <w:rFonts w:ascii="Calibri" w:hAnsi="Calibri" w:cs="Calibri"/>
          <w:sz w:val="22"/>
          <w:szCs w:val="22"/>
        </w:rPr>
        <w:t>reo</w:t>
      </w:r>
      <w:proofErr w:type="spellEnd"/>
      <w:r w:rsidR="00C05A45">
        <w:rPr>
          <w:rFonts w:ascii="Calibri" w:hAnsi="Calibri" w:cs="Calibri"/>
          <w:sz w:val="22"/>
          <w:szCs w:val="22"/>
        </w:rPr>
        <w:t xml:space="preserve"> and early childhood pedagogy</w:t>
      </w:r>
    </w:p>
    <w:p w14:paraId="7FAC5C85" w14:textId="7777777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t xml:space="preserve">Significant role with others in undertaking research on early childhood education.  Worked with senior professional researchers and the Ministry of Education.  </w:t>
      </w:r>
    </w:p>
    <w:p w14:paraId="1266489D" w14:textId="77777777" w:rsidR="008A1E7E" w:rsidRPr="007B6B56" w:rsidRDefault="008A1E7E" w:rsidP="008A1E7E">
      <w:pPr>
        <w:pStyle w:val="ListParagraph"/>
        <w:numPr>
          <w:ilvl w:val="0"/>
          <w:numId w:val="14"/>
        </w:numPr>
        <w:rPr>
          <w:rFonts w:ascii="Calibri" w:hAnsi="Calibri" w:cs="Calibri"/>
          <w:sz w:val="22"/>
          <w:szCs w:val="22"/>
        </w:rPr>
      </w:pPr>
      <w:r w:rsidRPr="007B6B56">
        <w:rPr>
          <w:rFonts w:ascii="Calibri" w:hAnsi="Calibri" w:cs="Calibri"/>
          <w:sz w:val="22"/>
          <w:szCs w:val="22"/>
        </w:rPr>
        <w:t>Invited to present research at an international conference in the renowned Pen Green Early Childhood Centre in Corby in the United Kingdom.  Also presented research at early childhood conferences and events around New Zealand.</w:t>
      </w:r>
    </w:p>
    <w:p w14:paraId="78FC70E5" w14:textId="77777777" w:rsidR="008A1E7E" w:rsidRPr="007B6B56" w:rsidRDefault="008A1E7E" w:rsidP="008A1E7E">
      <w:pPr>
        <w:spacing w:after="0"/>
        <w:rPr>
          <w:rFonts w:cs="Calibri"/>
          <w:b/>
        </w:rPr>
      </w:pPr>
    </w:p>
    <w:p w14:paraId="0783F46F" w14:textId="059628AA" w:rsidR="008A1E7E" w:rsidRPr="007B6B56" w:rsidRDefault="001E73C2" w:rsidP="008A1E7E">
      <w:pPr>
        <w:spacing w:after="0"/>
        <w:rPr>
          <w:rFonts w:cs="Calibri"/>
          <w:b/>
        </w:rPr>
      </w:pPr>
      <w:r>
        <w:rPr>
          <w:rFonts w:cs="Calibri"/>
          <w:b/>
        </w:rPr>
        <w:t>Founder</w:t>
      </w:r>
      <w:r w:rsidR="008A1E7E" w:rsidRPr="007B6B56">
        <w:rPr>
          <w:rFonts w:cs="Calibri"/>
          <w:b/>
        </w:rPr>
        <w:t xml:space="preserve">  and committee member – Reel Queer Film Festival </w:t>
      </w:r>
      <w:r w:rsidR="008A1E7E" w:rsidRPr="007B6B56">
        <w:rPr>
          <w:rFonts w:cs="Calibri"/>
          <w:b/>
        </w:rPr>
        <w:tab/>
      </w:r>
      <w:r w:rsidR="008A1E7E" w:rsidRPr="007B6B56">
        <w:rPr>
          <w:rFonts w:cs="Calibri"/>
          <w:b/>
        </w:rPr>
        <w:tab/>
      </w:r>
      <w:r w:rsidR="008A1E7E" w:rsidRPr="007B6B56">
        <w:rPr>
          <w:rFonts w:cs="Calibri"/>
          <w:b/>
        </w:rPr>
        <w:tab/>
        <w:t xml:space="preserve">  </w:t>
      </w:r>
      <w:r w:rsidR="008A1E7E" w:rsidRPr="007B6B56">
        <w:rPr>
          <w:rFonts w:cs="Calibri"/>
          <w:b/>
        </w:rPr>
        <w:tab/>
      </w:r>
      <w:r w:rsidR="008A1E7E" w:rsidRPr="007B6B56">
        <w:rPr>
          <w:rFonts w:cs="Calibri"/>
        </w:rPr>
        <w:t>1990-1995</w:t>
      </w:r>
    </w:p>
    <w:p w14:paraId="6C4507E2" w14:textId="1547E91C" w:rsidR="008A1E7E" w:rsidRPr="007B6B56" w:rsidRDefault="00623610" w:rsidP="008A1E7E">
      <w:pPr>
        <w:pStyle w:val="ListParagraph"/>
        <w:numPr>
          <w:ilvl w:val="0"/>
          <w:numId w:val="13"/>
        </w:numPr>
        <w:rPr>
          <w:rFonts w:ascii="Calibri" w:hAnsi="Calibri" w:cs="Calibri"/>
          <w:sz w:val="22"/>
          <w:szCs w:val="22"/>
        </w:rPr>
      </w:pPr>
      <w:r>
        <w:rPr>
          <w:rFonts w:ascii="Calibri" w:hAnsi="Calibri" w:cs="Calibri"/>
          <w:sz w:val="22"/>
          <w:szCs w:val="22"/>
        </w:rPr>
        <w:t>Co-founded</w:t>
      </w:r>
      <w:r w:rsidR="008A1E7E" w:rsidRPr="007B6B56">
        <w:rPr>
          <w:rFonts w:ascii="Calibri" w:hAnsi="Calibri" w:cs="Calibri"/>
          <w:sz w:val="22"/>
          <w:szCs w:val="22"/>
        </w:rPr>
        <w:t xml:space="preserve"> and ran an annual nationwide international film festival for five years.</w:t>
      </w:r>
    </w:p>
    <w:p w14:paraId="2F4C66D5" w14:textId="77777777" w:rsidR="008A1E7E" w:rsidRPr="007B6B56" w:rsidRDefault="008A1E7E" w:rsidP="008A1E7E">
      <w:pPr>
        <w:pStyle w:val="ListParagraph"/>
        <w:numPr>
          <w:ilvl w:val="0"/>
          <w:numId w:val="13"/>
        </w:numPr>
        <w:rPr>
          <w:rFonts w:ascii="Calibri" w:hAnsi="Calibri" w:cs="Calibri"/>
          <w:sz w:val="22"/>
          <w:szCs w:val="22"/>
        </w:rPr>
      </w:pPr>
      <w:r w:rsidRPr="007B6B56">
        <w:rPr>
          <w:rFonts w:ascii="Calibri" w:hAnsi="Calibri" w:cs="Calibri"/>
          <w:sz w:val="22"/>
          <w:szCs w:val="22"/>
        </w:rPr>
        <w:t>Established relationships with film distributors, venues, and other volunteers.</w:t>
      </w:r>
    </w:p>
    <w:p w14:paraId="2111CB6D" w14:textId="77777777" w:rsidR="008A1E7E" w:rsidRPr="007B6B56" w:rsidRDefault="008A1E7E" w:rsidP="008A1E7E">
      <w:pPr>
        <w:pStyle w:val="ListParagraph"/>
        <w:numPr>
          <w:ilvl w:val="0"/>
          <w:numId w:val="13"/>
        </w:numPr>
        <w:rPr>
          <w:rFonts w:ascii="Calibri" w:hAnsi="Calibri" w:cs="Calibri"/>
          <w:sz w:val="22"/>
          <w:szCs w:val="22"/>
        </w:rPr>
      </w:pPr>
      <w:r w:rsidRPr="007B6B56">
        <w:rPr>
          <w:rFonts w:ascii="Calibri" w:hAnsi="Calibri" w:cs="Calibri"/>
          <w:sz w:val="22"/>
          <w:szCs w:val="22"/>
        </w:rPr>
        <w:t>Took part in all management and financial decisions.</w:t>
      </w:r>
    </w:p>
    <w:p w14:paraId="42B5EA77" w14:textId="77777777" w:rsidR="008A1E7E" w:rsidRPr="007B6B56" w:rsidRDefault="008A1E7E" w:rsidP="008A1E7E">
      <w:pPr>
        <w:spacing w:after="0"/>
        <w:rPr>
          <w:rFonts w:cs="Calibri"/>
          <w:b/>
        </w:rPr>
      </w:pPr>
    </w:p>
    <w:p w14:paraId="57F0B736" w14:textId="77777777" w:rsidR="008A1E7E" w:rsidRPr="007B6B56" w:rsidRDefault="008A1E7E" w:rsidP="008A1E7E">
      <w:pPr>
        <w:spacing w:after="0"/>
        <w:rPr>
          <w:rFonts w:cs="Calibri"/>
        </w:rPr>
      </w:pPr>
      <w:r w:rsidRPr="007B6B56">
        <w:rPr>
          <w:rFonts w:cs="Calibri"/>
          <w:b/>
        </w:rPr>
        <w:t>Musician – Backdoor Blues Band (Self-employed)</w:t>
      </w:r>
      <w:r w:rsidRPr="007B6B56">
        <w:rPr>
          <w:rFonts w:cs="Calibri"/>
        </w:rPr>
        <w:tab/>
        <w:t xml:space="preserve"> </w:t>
      </w:r>
      <w:r w:rsidRPr="007B6B56">
        <w:rPr>
          <w:rFonts w:cs="Calibri"/>
        </w:rPr>
        <w:tab/>
      </w:r>
      <w:r w:rsidRPr="007B6B56">
        <w:rPr>
          <w:rFonts w:cs="Calibri"/>
        </w:rPr>
        <w:tab/>
      </w:r>
      <w:r w:rsidRPr="007B6B56">
        <w:rPr>
          <w:rFonts w:cs="Calibri"/>
        </w:rPr>
        <w:tab/>
      </w:r>
      <w:r w:rsidRPr="007B6B56">
        <w:rPr>
          <w:rFonts w:cs="Calibri"/>
        </w:rPr>
        <w:tab/>
        <w:t>1985–1988</w:t>
      </w:r>
    </w:p>
    <w:p w14:paraId="48B1869B" w14:textId="745042F8" w:rsidR="008A1E7E" w:rsidRPr="007B6B56" w:rsidRDefault="008A1E7E" w:rsidP="008A1E7E">
      <w:pPr>
        <w:pStyle w:val="ListParagraph"/>
        <w:numPr>
          <w:ilvl w:val="0"/>
          <w:numId w:val="13"/>
        </w:numPr>
        <w:rPr>
          <w:rFonts w:ascii="Calibri" w:hAnsi="Calibri" w:cs="Calibri"/>
          <w:sz w:val="22"/>
          <w:szCs w:val="22"/>
        </w:rPr>
      </w:pPr>
      <w:r w:rsidRPr="007B6B56">
        <w:rPr>
          <w:rFonts w:ascii="Calibri" w:hAnsi="Calibri" w:cs="Calibri"/>
          <w:sz w:val="22"/>
          <w:szCs w:val="22"/>
        </w:rPr>
        <w:t>Worked full time from the earnings of a band</w:t>
      </w:r>
      <w:r w:rsidR="005270C3">
        <w:rPr>
          <w:rFonts w:ascii="Calibri" w:hAnsi="Calibri" w:cs="Calibri"/>
          <w:sz w:val="22"/>
          <w:szCs w:val="22"/>
        </w:rPr>
        <w:t xml:space="preserve"> in New Zealand and Australia</w:t>
      </w:r>
      <w:r w:rsidRPr="007B6B56">
        <w:rPr>
          <w:rFonts w:ascii="Calibri" w:hAnsi="Calibri" w:cs="Calibri"/>
          <w:sz w:val="22"/>
          <w:szCs w:val="22"/>
        </w:rPr>
        <w:t>, along with four partners.</w:t>
      </w:r>
    </w:p>
    <w:p w14:paraId="5739A30A" w14:textId="33CFC792" w:rsidR="008A1E7E" w:rsidRPr="007B6B56" w:rsidRDefault="008A1E7E">
      <w:pPr>
        <w:rPr>
          <w:rFonts w:cs="Calibri"/>
        </w:rPr>
      </w:pPr>
    </w:p>
    <w:sectPr w:rsidR="008A1E7E" w:rsidRPr="007B6B56" w:rsidSect="002C3D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8B49" w14:textId="77777777" w:rsidR="0091268E" w:rsidRDefault="0091268E" w:rsidP="008A1E7E">
      <w:pPr>
        <w:spacing w:after="0" w:line="240" w:lineRule="auto"/>
      </w:pPr>
      <w:r>
        <w:separator/>
      </w:r>
    </w:p>
  </w:endnote>
  <w:endnote w:type="continuationSeparator" w:id="0">
    <w:p w14:paraId="113FABFF" w14:textId="77777777" w:rsidR="0091268E" w:rsidRDefault="0091268E" w:rsidP="008A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B68C" w14:textId="77777777" w:rsidR="00CA56B7" w:rsidRDefault="00CA5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0D88" w14:textId="77777777" w:rsidR="00622775" w:rsidRDefault="00622775">
    <w:pPr>
      <w:pStyle w:val="Footer"/>
      <w:jc w:val="right"/>
    </w:pPr>
  </w:p>
  <w:p w14:paraId="2155D9CC" w14:textId="62FBC846" w:rsidR="00622775" w:rsidRDefault="00622775" w:rsidP="008A1E7E">
    <w:pPr>
      <w:pStyle w:val="Footer"/>
    </w:pPr>
    <w:r>
      <w:t xml:space="preserve">Ainsley Simmonds </w:t>
    </w:r>
    <w:r w:rsidR="001946C7">
      <w:t xml:space="preserve">Governance </w:t>
    </w:r>
    <w:r>
      <w:t xml:space="preserve">CV </w:t>
    </w:r>
    <w:r w:rsidR="00CA56B7">
      <w:t xml:space="preserve">June </w:t>
    </w:r>
    <w:r>
      <w:t>20</w:t>
    </w:r>
    <w:r w:rsidR="005F38D4">
      <w:t>2</w:t>
    </w:r>
    <w:r w:rsidR="002C572A">
      <w:t>3</w:t>
    </w:r>
  </w:p>
  <w:p w14:paraId="75913435" w14:textId="77777777" w:rsidR="00622775" w:rsidRDefault="006227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26D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26D6">
      <w:rPr>
        <w:b/>
        <w:bCs/>
        <w:noProof/>
      </w:rPr>
      <w:t>5</w:t>
    </w:r>
    <w:r>
      <w:rPr>
        <w:b/>
        <w:bCs/>
        <w:sz w:val="24"/>
        <w:szCs w:val="24"/>
      </w:rPr>
      <w:fldChar w:fldCharType="end"/>
    </w:r>
  </w:p>
  <w:p w14:paraId="5E8CD1EF" w14:textId="77777777" w:rsidR="00622775" w:rsidRDefault="0062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FDBD" w14:textId="77777777" w:rsidR="00CA56B7" w:rsidRDefault="00CA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9B7F" w14:textId="77777777" w:rsidR="0091268E" w:rsidRDefault="0091268E" w:rsidP="008A1E7E">
      <w:pPr>
        <w:spacing w:after="0" w:line="240" w:lineRule="auto"/>
      </w:pPr>
      <w:r>
        <w:separator/>
      </w:r>
    </w:p>
  </w:footnote>
  <w:footnote w:type="continuationSeparator" w:id="0">
    <w:p w14:paraId="682EDBB9" w14:textId="77777777" w:rsidR="0091268E" w:rsidRDefault="0091268E" w:rsidP="008A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D7FE" w14:textId="77777777" w:rsidR="00CA56B7" w:rsidRDefault="00CA5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66DD" w14:textId="77777777" w:rsidR="00CA56B7" w:rsidRDefault="00CA5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F888" w14:textId="77777777" w:rsidR="00CA56B7" w:rsidRDefault="00CA5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96E66D5"/>
    <w:multiLevelType w:val="hybridMultilevel"/>
    <w:tmpl w:val="7E1E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875"/>
    <w:multiLevelType w:val="hybridMultilevel"/>
    <w:tmpl w:val="E598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10A3B"/>
    <w:multiLevelType w:val="hybridMultilevel"/>
    <w:tmpl w:val="320A2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900FC3"/>
    <w:multiLevelType w:val="hybridMultilevel"/>
    <w:tmpl w:val="CF92C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A3996"/>
    <w:multiLevelType w:val="hybridMultilevel"/>
    <w:tmpl w:val="349459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FFC379D"/>
    <w:multiLevelType w:val="hybridMultilevel"/>
    <w:tmpl w:val="5EAEC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832654"/>
    <w:multiLevelType w:val="hybridMultilevel"/>
    <w:tmpl w:val="1958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C2425"/>
    <w:multiLevelType w:val="hybridMultilevel"/>
    <w:tmpl w:val="D57A3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04F7DE2"/>
    <w:multiLevelType w:val="hybridMultilevel"/>
    <w:tmpl w:val="55701EAA"/>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BC4842"/>
    <w:multiLevelType w:val="hybridMultilevel"/>
    <w:tmpl w:val="90D25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A31DBF"/>
    <w:multiLevelType w:val="hybridMultilevel"/>
    <w:tmpl w:val="36EA3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F70D6C"/>
    <w:multiLevelType w:val="hybridMultilevel"/>
    <w:tmpl w:val="1160E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5924D1"/>
    <w:multiLevelType w:val="hybridMultilevel"/>
    <w:tmpl w:val="5390343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Wingdings"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Wingdings"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Wingdings" w:hint="default"/>
      </w:rPr>
    </w:lvl>
    <w:lvl w:ilvl="8" w:tplc="14090005" w:tentative="1">
      <w:start w:val="1"/>
      <w:numFmt w:val="bullet"/>
      <w:lvlText w:val=""/>
      <w:lvlJc w:val="left"/>
      <w:pPr>
        <w:ind w:left="9360" w:hanging="360"/>
      </w:pPr>
      <w:rPr>
        <w:rFonts w:ascii="Wingdings" w:hAnsi="Wingdings" w:hint="default"/>
      </w:rPr>
    </w:lvl>
  </w:abstractNum>
  <w:abstractNum w:abstractNumId="14" w15:restartNumberingAfterBreak="0">
    <w:nsid w:val="4F3D2169"/>
    <w:multiLevelType w:val="hybridMultilevel"/>
    <w:tmpl w:val="1556CB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EB4441"/>
    <w:multiLevelType w:val="hybridMultilevel"/>
    <w:tmpl w:val="424CC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F93394"/>
    <w:multiLevelType w:val="hybridMultilevel"/>
    <w:tmpl w:val="07B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25297"/>
    <w:multiLevelType w:val="hybridMultilevel"/>
    <w:tmpl w:val="469C36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16cid:durableId="1661689365">
    <w:abstractNumId w:val="13"/>
  </w:num>
  <w:num w:numId="2" w16cid:durableId="340470016">
    <w:abstractNumId w:val="8"/>
  </w:num>
  <w:num w:numId="3" w16cid:durableId="1987781284">
    <w:abstractNumId w:val="5"/>
  </w:num>
  <w:num w:numId="4" w16cid:durableId="82038648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5" w16cid:durableId="156356375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16cid:durableId="33326284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7" w16cid:durableId="158834267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16cid:durableId="167283530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9" w16cid:durableId="761729079">
    <w:abstractNumId w:val="3"/>
  </w:num>
  <w:num w:numId="10" w16cid:durableId="177164904">
    <w:abstractNumId w:val="11"/>
  </w:num>
  <w:num w:numId="11" w16cid:durableId="1077172200">
    <w:abstractNumId w:val="12"/>
  </w:num>
  <w:num w:numId="12" w16cid:durableId="766077615">
    <w:abstractNumId w:val="17"/>
  </w:num>
  <w:num w:numId="13" w16cid:durableId="2074884474">
    <w:abstractNumId w:val="6"/>
  </w:num>
  <w:num w:numId="14" w16cid:durableId="247810626">
    <w:abstractNumId w:val="10"/>
  </w:num>
  <w:num w:numId="15" w16cid:durableId="2037850333">
    <w:abstractNumId w:val="15"/>
  </w:num>
  <w:num w:numId="16" w16cid:durableId="1243754358">
    <w:abstractNumId w:val="14"/>
  </w:num>
  <w:num w:numId="17" w16cid:durableId="169297881">
    <w:abstractNumId w:val="4"/>
  </w:num>
  <w:num w:numId="18" w16cid:durableId="157966705">
    <w:abstractNumId w:val="1"/>
  </w:num>
  <w:num w:numId="19" w16cid:durableId="662201960">
    <w:abstractNumId w:val="16"/>
  </w:num>
  <w:num w:numId="20" w16cid:durableId="2004166519">
    <w:abstractNumId w:val="9"/>
  </w:num>
  <w:num w:numId="21" w16cid:durableId="961766189">
    <w:abstractNumId w:val="2"/>
  </w:num>
  <w:num w:numId="22" w16cid:durableId="574321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5E"/>
    <w:rsid w:val="00002250"/>
    <w:rsid w:val="000341AD"/>
    <w:rsid w:val="000818E1"/>
    <w:rsid w:val="000A06DB"/>
    <w:rsid w:val="000B08C8"/>
    <w:rsid w:val="000B1541"/>
    <w:rsid w:val="000B6569"/>
    <w:rsid w:val="000C45E5"/>
    <w:rsid w:val="000C49EF"/>
    <w:rsid w:val="000F0593"/>
    <w:rsid w:val="00116DD9"/>
    <w:rsid w:val="00121131"/>
    <w:rsid w:val="0012261B"/>
    <w:rsid w:val="0013705E"/>
    <w:rsid w:val="00181048"/>
    <w:rsid w:val="001858A9"/>
    <w:rsid w:val="001946C7"/>
    <w:rsid w:val="001A0789"/>
    <w:rsid w:val="001A709F"/>
    <w:rsid w:val="001C0D2C"/>
    <w:rsid w:val="001D4B7E"/>
    <w:rsid w:val="001E2204"/>
    <w:rsid w:val="001E73C2"/>
    <w:rsid w:val="00213159"/>
    <w:rsid w:val="00237AFF"/>
    <w:rsid w:val="002B52A9"/>
    <w:rsid w:val="002C01D1"/>
    <w:rsid w:val="002C3D79"/>
    <w:rsid w:val="002C572A"/>
    <w:rsid w:val="002F26D6"/>
    <w:rsid w:val="00307F63"/>
    <w:rsid w:val="003379CD"/>
    <w:rsid w:val="00346784"/>
    <w:rsid w:val="003C5381"/>
    <w:rsid w:val="00400BDC"/>
    <w:rsid w:val="00400F23"/>
    <w:rsid w:val="0041611A"/>
    <w:rsid w:val="00421F74"/>
    <w:rsid w:val="004379E5"/>
    <w:rsid w:val="00453B54"/>
    <w:rsid w:val="00483968"/>
    <w:rsid w:val="004B32E9"/>
    <w:rsid w:val="004E311D"/>
    <w:rsid w:val="004F1051"/>
    <w:rsid w:val="004F51D4"/>
    <w:rsid w:val="005270C3"/>
    <w:rsid w:val="00531EC9"/>
    <w:rsid w:val="0053343D"/>
    <w:rsid w:val="00546AFB"/>
    <w:rsid w:val="00551B95"/>
    <w:rsid w:val="00554F3B"/>
    <w:rsid w:val="00560E22"/>
    <w:rsid w:val="005705C0"/>
    <w:rsid w:val="00593BEC"/>
    <w:rsid w:val="00596DBC"/>
    <w:rsid w:val="005B189C"/>
    <w:rsid w:val="005D2942"/>
    <w:rsid w:val="005D646A"/>
    <w:rsid w:val="005F38D4"/>
    <w:rsid w:val="00612BD1"/>
    <w:rsid w:val="00622775"/>
    <w:rsid w:val="00623610"/>
    <w:rsid w:val="00625103"/>
    <w:rsid w:val="006526E3"/>
    <w:rsid w:val="00676B71"/>
    <w:rsid w:val="006840AA"/>
    <w:rsid w:val="00690ECB"/>
    <w:rsid w:val="00696824"/>
    <w:rsid w:val="006B07F2"/>
    <w:rsid w:val="006D454F"/>
    <w:rsid w:val="006E62DE"/>
    <w:rsid w:val="006F7272"/>
    <w:rsid w:val="00704D6D"/>
    <w:rsid w:val="0073533B"/>
    <w:rsid w:val="00761FC0"/>
    <w:rsid w:val="00793183"/>
    <w:rsid w:val="007B370F"/>
    <w:rsid w:val="007B6B56"/>
    <w:rsid w:val="007E0243"/>
    <w:rsid w:val="007E50DA"/>
    <w:rsid w:val="0081434F"/>
    <w:rsid w:val="00827ACF"/>
    <w:rsid w:val="00853644"/>
    <w:rsid w:val="00853647"/>
    <w:rsid w:val="00856AD8"/>
    <w:rsid w:val="00863BD9"/>
    <w:rsid w:val="00873EF6"/>
    <w:rsid w:val="00882A7F"/>
    <w:rsid w:val="0088355B"/>
    <w:rsid w:val="008A1E7E"/>
    <w:rsid w:val="008C59CF"/>
    <w:rsid w:val="008E3C2B"/>
    <w:rsid w:val="008E5338"/>
    <w:rsid w:val="008E7703"/>
    <w:rsid w:val="00902741"/>
    <w:rsid w:val="009040A4"/>
    <w:rsid w:val="00911A39"/>
    <w:rsid w:val="0091268E"/>
    <w:rsid w:val="00931E7B"/>
    <w:rsid w:val="0093667C"/>
    <w:rsid w:val="0095667A"/>
    <w:rsid w:val="00973CB5"/>
    <w:rsid w:val="00981301"/>
    <w:rsid w:val="00990420"/>
    <w:rsid w:val="009904B5"/>
    <w:rsid w:val="00992EDE"/>
    <w:rsid w:val="0099544C"/>
    <w:rsid w:val="009A2C34"/>
    <w:rsid w:val="009C19CA"/>
    <w:rsid w:val="009D191B"/>
    <w:rsid w:val="009E6FE5"/>
    <w:rsid w:val="00A00607"/>
    <w:rsid w:val="00A052C4"/>
    <w:rsid w:val="00A11725"/>
    <w:rsid w:val="00A179F9"/>
    <w:rsid w:val="00A45088"/>
    <w:rsid w:val="00A5357B"/>
    <w:rsid w:val="00A672D1"/>
    <w:rsid w:val="00A755A0"/>
    <w:rsid w:val="00A82210"/>
    <w:rsid w:val="00AB13CD"/>
    <w:rsid w:val="00AD1A33"/>
    <w:rsid w:val="00AD2D41"/>
    <w:rsid w:val="00AD3019"/>
    <w:rsid w:val="00AE101F"/>
    <w:rsid w:val="00AF5692"/>
    <w:rsid w:val="00B024B4"/>
    <w:rsid w:val="00B10469"/>
    <w:rsid w:val="00B127AE"/>
    <w:rsid w:val="00B36AE8"/>
    <w:rsid w:val="00B42275"/>
    <w:rsid w:val="00B63E0E"/>
    <w:rsid w:val="00B7247D"/>
    <w:rsid w:val="00B803AC"/>
    <w:rsid w:val="00B83435"/>
    <w:rsid w:val="00B900B4"/>
    <w:rsid w:val="00BA45A3"/>
    <w:rsid w:val="00BA6882"/>
    <w:rsid w:val="00BC4E46"/>
    <w:rsid w:val="00BD512C"/>
    <w:rsid w:val="00BE5D4F"/>
    <w:rsid w:val="00C05A45"/>
    <w:rsid w:val="00C26F8F"/>
    <w:rsid w:val="00C32319"/>
    <w:rsid w:val="00C85BE3"/>
    <w:rsid w:val="00CA4BE1"/>
    <w:rsid w:val="00CA56B7"/>
    <w:rsid w:val="00CB1B03"/>
    <w:rsid w:val="00CB35B5"/>
    <w:rsid w:val="00CC55C6"/>
    <w:rsid w:val="00CC67EC"/>
    <w:rsid w:val="00CD3728"/>
    <w:rsid w:val="00CD6685"/>
    <w:rsid w:val="00CE07C7"/>
    <w:rsid w:val="00D15E7C"/>
    <w:rsid w:val="00D44EC4"/>
    <w:rsid w:val="00D55246"/>
    <w:rsid w:val="00D576FA"/>
    <w:rsid w:val="00D86366"/>
    <w:rsid w:val="00D91EE0"/>
    <w:rsid w:val="00D9632B"/>
    <w:rsid w:val="00DA75F5"/>
    <w:rsid w:val="00DD454B"/>
    <w:rsid w:val="00E02E91"/>
    <w:rsid w:val="00E048F4"/>
    <w:rsid w:val="00E1427D"/>
    <w:rsid w:val="00E3531A"/>
    <w:rsid w:val="00E72BB6"/>
    <w:rsid w:val="00EC2925"/>
    <w:rsid w:val="00EF4E00"/>
    <w:rsid w:val="00F03703"/>
    <w:rsid w:val="00F22BCF"/>
    <w:rsid w:val="00F23FE0"/>
    <w:rsid w:val="00F45048"/>
    <w:rsid w:val="00F54B1A"/>
    <w:rsid w:val="00F70183"/>
    <w:rsid w:val="00F71FAB"/>
    <w:rsid w:val="00F768C8"/>
    <w:rsid w:val="00F838DC"/>
    <w:rsid w:val="00FC0F22"/>
    <w:rsid w:val="00FC25DD"/>
    <w:rsid w:val="00FC283C"/>
    <w:rsid w:val="00FC552D"/>
    <w:rsid w:val="00FD2405"/>
    <w:rsid w:val="00FF1FA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C91BE0"/>
  <w14:defaultImageDpi w14:val="300"/>
  <w15:docId w15:val="{89E707A0-066B-324C-8E33-AF80CD64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5E"/>
    <w:pPr>
      <w:spacing w:after="0" w:line="240" w:lineRule="auto"/>
      <w:ind w:left="720"/>
      <w:contextualSpacing/>
    </w:pPr>
    <w:rPr>
      <w:rFonts w:ascii="Times New Roman" w:eastAsia="Times New Roman" w:hAnsi="Times New Roman"/>
      <w:sz w:val="24"/>
      <w:szCs w:val="24"/>
      <w:lang w:eastAsia="en-NZ"/>
    </w:rPr>
  </w:style>
  <w:style w:type="table" w:styleId="TableGrid">
    <w:name w:val="Table Grid"/>
    <w:basedOn w:val="TableNormal"/>
    <w:uiPriority w:val="59"/>
    <w:rsid w:val="0013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F18"/>
  </w:style>
  <w:style w:type="paragraph" w:styleId="Footer">
    <w:name w:val="footer"/>
    <w:basedOn w:val="Normal"/>
    <w:link w:val="FooterChar"/>
    <w:uiPriority w:val="99"/>
    <w:unhideWhenUsed/>
    <w:rsid w:val="00A8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F18"/>
  </w:style>
  <w:style w:type="paragraph" w:customStyle="1" w:styleId="Achievement">
    <w:name w:val="Achievement"/>
    <w:basedOn w:val="BodyText"/>
    <w:rsid w:val="007C763B"/>
    <w:pPr>
      <w:numPr>
        <w:numId w:val="4"/>
      </w:numPr>
      <w:spacing w:after="60" w:line="240" w:lineRule="atLeast"/>
      <w:ind w:left="3600" w:hanging="360"/>
      <w:jc w:val="both"/>
    </w:pPr>
    <w:rPr>
      <w:rFonts w:ascii="Garamond" w:eastAsia="Times New Roman" w:hAnsi="Garamond"/>
      <w:szCs w:val="20"/>
    </w:rPr>
  </w:style>
  <w:style w:type="paragraph" w:styleId="BodyText">
    <w:name w:val="Body Text"/>
    <w:basedOn w:val="Normal"/>
    <w:link w:val="BodyTextChar"/>
    <w:uiPriority w:val="99"/>
    <w:semiHidden/>
    <w:unhideWhenUsed/>
    <w:rsid w:val="007C763B"/>
    <w:pPr>
      <w:spacing w:after="120"/>
    </w:pPr>
  </w:style>
  <w:style w:type="character" w:customStyle="1" w:styleId="BodyTextChar">
    <w:name w:val="Body Text Char"/>
    <w:basedOn w:val="DefaultParagraphFont"/>
    <w:link w:val="BodyText"/>
    <w:uiPriority w:val="99"/>
    <w:semiHidden/>
    <w:rsid w:val="007C763B"/>
  </w:style>
  <w:style w:type="character" w:styleId="Hyperlink">
    <w:name w:val="Hyperlink"/>
    <w:uiPriority w:val="99"/>
    <w:unhideWhenUsed/>
    <w:rsid w:val="00C24F85"/>
    <w:rPr>
      <w:color w:val="0000FF"/>
      <w:u w:val="single"/>
    </w:rPr>
  </w:style>
  <w:style w:type="paragraph" w:styleId="BalloonText">
    <w:name w:val="Balloon Text"/>
    <w:basedOn w:val="Normal"/>
    <w:link w:val="BalloonTextChar"/>
    <w:uiPriority w:val="99"/>
    <w:semiHidden/>
    <w:unhideWhenUsed/>
    <w:rsid w:val="001334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3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insley.simmond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Caldwell Research Progress Notes">
  <a:themeElements>
    <a:clrScheme name="Caldwell">
      <a:dk1>
        <a:sysClr val="windowText" lastClr="000000"/>
      </a:dk1>
      <a:lt1>
        <a:sysClr val="window" lastClr="FFFFFF"/>
      </a:lt1>
      <a:dk2>
        <a:srgbClr val="1F497D"/>
      </a:dk2>
      <a:lt2>
        <a:srgbClr val="EEECE1"/>
      </a:lt2>
      <a:accent1>
        <a:srgbClr val="304FFC"/>
      </a:accent1>
      <a:accent2>
        <a:srgbClr val="384A5E"/>
      </a:accent2>
      <a:accent3>
        <a:srgbClr val="91D62E"/>
      </a:accent3>
      <a:accent4>
        <a:srgbClr val="FFD100"/>
      </a:accent4>
      <a:accent5>
        <a:srgbClr val="00C2BD"/>
      </a:accent5>
      <a:accent6>
        <a:srgbClr val="747F8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DE8F2F30B4C4796E1D622BFB55FF6" ma:contentTypeVersion="15" ma:contentTypeDescription="Create a new document." ma:contentTypeScope="" ma:versionID="780502aaba20cd9f4456132bebb21a52">
  <xsd:schema xmlns:xsd="http://www.w3.org/2001/XMLSchema" xmlns:xs="http://www.w3.org/2001/XMLSchema" xmlns:p="http://schemas.microsoft.com/office/2006/metadata/properties" xmlns:ns1="http://schemas.microsoft.com/sharepoint/v3" xmlns:ns3="31a161d0-4b92-490c-9674-569a97ca460f" xmlns:ns4="bce222b3-9af1-44a9-b344-a6d99766ea6b" targetNamespace="http://schemas.microsoft.com/office/2006/metadata/properties" ma:root="true" ma:fieldsID="75ddbba709408cdedacbceb91b253d08" ns1:_="" ns3:_="" ns4:_="">
    <xsd:import namespace="http://schemas.microsoft.com/sharepoint/v3"/>
    <xsd:import namespace="31a161d0-4b92-490c-9674-569a97ca460f"/>
    <xsd:import namespace="bce222b3-9af1-44a9-b344-a6d99766ea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161d0-4b92-490c-9674-569a97ca4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222b3-9af1-44a9-b344-a6d99766ea6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A73B58-D3F9-435A-BCB5-CFE513C1C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a161d0-4b92-490c-9674-569a97ca460f"/>
    <ds:schemaRef ds:uri="bce222b3-9af1-44a9-b344-a6d99766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E9327-69DB-49A8-B8CD-F2506C316966}">
  <ds:schemaRefs>
    <ds:schemaRef ds:uri="http://schemas.microsoft.com/sharepoint/v3/contenttype/forms"/>
  </ds:schemaRefs>
</ds:datastoreItem>
</file>

<file path=customXml/itemProps3.xml><?xml version="1.0" encoding="utf-8"?>
<ds:datastoreItem xmlns:ds="http://schemas.openxmlformats.org/officeDocument/2006/customXml" ds:itemID="{3DF2C90B-BDBD-467F-9035-DD5DFB81DA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9226</CharactersWithSpaces>
  <SharedDoc>false</SharedDoc>
  <HLinks>
    <vt:vector size="6" baseType="variant">
      <vt:variant>
        <vt:i4>6815846</vt:i4>
      </vt:variant>
      <vt:variant>
        <vt:i4>0</vt:i4>
      </vt:variant>
      <vt:variant>
        <vt:i4>0</vt:i4>
      </vt:variant>
      <vt:variant>
        <vt:i4>5</vt:i4>
      </vt:variant>
      <vt:variant>
        <vt:lpwstr>mailto:ainsley.simmonds@gmail.com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Ainsley Simmonds</cp:lastModifiedBy>
  <cp:revision>4</cp:revision>
  <dcterms:created xsi:type="dcterms:W3CDTF">2023-06-11T05:57:00Z</dcterms:created>
  <dcterms:modified xsi:type="dcterms:W3CDTF">2023-06-28T07:36:00Z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50e696-cd45-46f4-8c85-0c1b835ba2bf_Enabled">
    <vt:lpwstr>true</vt:lpwstr>
  </property>
  <property fmtid="{D5CDD505-2E9C-101B-9397-08002B2CF9AE}" pid="3" name="MSIP_Label_8850e696-cd45-46f4-8c85-0c1b835ba2bf_SetDate">
    <vt:lpwstr>2020-05-02T21:57:30Z</vt:lpwstr>
  </property>
  <property fmtid="{D5CDD505-2E9C-101B-9397-08002B2CF9AE}" pid="4" name="MSIP_Label_8850e696-cd45-46f4-8c85-0c1b835ba2bf_Method">
    <vt:lpwstr>Privileged</vt:lpwstr>
  </property>
  <property fmtid="{D5CDD505-2E9C-101B-9397-08002B2CF9AE}" pid="5" name="MSIP_Label_8850e696-cd45-46f4-8c85-0c1b835ba2bf_Name">
    <vt:lpwstr>STAFF-IN-CONFIDENCE</vt:lpwstr>
  </property>
  <property fmtid="{D5CDD505-2E9C-101B-9397-08002B2CF9AE}" pid="6" name="MSIP_Label_8850e696-cd45-46f4-8c85-0c1b835ba2bf_SiteId">
    <vt:lpwstr>8506768f-a7d1-475b-901c-fc1c222f496a</vt:lpwstr>
  </property>
  <property fmtid="{D5CDD505-2E9C-101B-9397-08002B2CF9AE}" pid="7" name="MSIP_Label_8850e696-cd45-46f4-8c85-0c1b835ba2bf_ActionId">
    <vt:lpwstr>aa25c0b0-d343-4769-a062-00003de81e08</vt:lpwstr>
  </property>
  <property fmtid="{D5CDD505-2E9C-101B-9397-08002B2CF9AE}" pid="8" name="MSIP_Label_8850e696-cd45-46f4-8c85-0c1b835ba2bf_ContentBits">
    <vt:lpwstr>0</vt:lpwstr>
  </property>
  <property fmtid="{D5CDD505-2E9C-101B-9397-08002B2CF9AE}" pid="9" name="ContentTypeId">
    <vt:lpwstr>0x0101002E0DE8F2F30B4C4796E1D622BFB55FF6</vt:lpwstr>
  </property>
</Properties>
</file>